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15" w:rsidRDefault="004B4915" w:rsidP="004B4915">
      <w:pPr>
        <w:pStyle w:val="a3"/>
        <w:spacing w:line="520" w:lineRule="atLeast"/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上海海事大学大学英语课程教学管理办法</w:t>
      </w:r>
    </w:p>
    <w:p w:rsidR="00B4443B" w:rsidRPr="00B4443B" w:rsidRDefault="00B4443B" w:rsidP="004B4915">
      <w:pPr>
        <w:pStyle w:val="a3"/>
        <w:spacing w:line="520" w:lineRule="atLeast"/>
        <w:jc w:val="center"/>
      </w:pPr>
      <w:r w:rsidRPr="00B4443B">
        <w:rPr>
          <w:rFonts w:hint="eastAsia"/>
        </w:rPr>
        <w:t>沪海大教〔2020〕91号</w:t>
      </w:r>
    </w:p>
    <w:p w:rsidR="004B4915" w:rsidRDefault="004B4915" w:rsidP="004B4915">
      <w:pPr>
        <w:pStyle w:val="a3"/>
        <w:spacing w:line="520" w:lineRule="atLeast"/>
        <w:ind w:firstLine="560"/>
      </w:pPr>
      <w:r>
        <w:t> 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为规范大学英语课程教学，结合各专业对英语教学的不同要求，特制定本办法。</w:t>
      </w:r>
    </w:p>
    <w:p w:rsidR="004B4915" w:rsidRDefault="004B4915" w:rsidP="004B4915">
      <w:pPr>
        <w:pStyle w:val="a3"/>
        <w:spacing w:line="520" w:lineRule="atLeast"/>
        <w:ind w:firstLine="562"/>
      </w:pPr>
      <w:r>
        <w:rPr>
          <w:rFonts w:ascii="仿宋_GB2312" w:eastAsia="仿宋_GB2312" w:hint="eastAsia"/>
          <w:b/>
          <w:bCs/>
          <w:color w:val="333333"/>
          <w:sz w:val="28"/>
          <w:szCs w:val="28"/>
        </w:rPr>
        <w:t>一、交通管理+英语、国际会计、法学（卓越人才班）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1.交通管理+英语、国际会计、法学（卓越人才班）由所在学院负责编班；培养方案中英语教学超过16学分的部分，</w:t>
      </w:r>
      <w:proofErr w:type="gramStart"/>
      <w:r>
        <w:rPr>
          <w:rFonts w:ascii="仿宋_GB2312" w:eastAsia="仿宋_GB2312" w:hint="eastAsia"/>
          <w:color w:val="333333"/>
          <w:sz w:val="28"/>
          <w:szCs w:val="28"/>
        </w:rPr>
        <w:t>按辅修学</w:t>
      </w:r>
      <w:proofErr w:type="gramEnd"/>
      <w:r>
        <w:rPr>
          <w:rFonts w:ascii="仿宋_GB2312" w:eastAsia="仿宋_GB2312" w:hint="eastAsia"/>
          <w:color w:val="333333"/>
          <w:sz w:val="28"/>
          <w:szCs w:val="28"/>
        </w:rPr>
        <w:t>分标准收费。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2.交通管理+英语、国际会计、法学（卓越人才班）的学生第一学期可参加全国大学英语四级考试（以下简称CET-4），第四学期需参加英语专业国家四级统考考试。</w:t>
      </w:r>
    </w:p>
    <w:p w:rsidR="004B4915" w:rsidRDefault="004B4915" w:rsidP="004B4915">
      <w:pPr>
        <w:pStyle w:val="a3"/>
        <w:spacing w:line="520" w:lineRule="atLeast"/>
        <w:ind w:firstLine="562"/>
      </w:pPr>
      <w:r>
        <w:rPr>
          <w:rFonts w:ascii="仿宋_GB2312" w:eastAsia="仿宋_GB2312" w:hint="eastAsia"/>
          <w:b/>
          <w:bCs/>
          <w:color w:val="333333"/>
          <w:sz w:val="28"/>
          <w:szCs w:val="28"/>
        </w:rPr>
        <w:t>二、艺术类专业、高水平运动员班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艺术类专业、高水平运动员</w:t>
      </w:r>
      <w:proofErr w:type="gramStart"/>
      <w:r>
        <w:rPr>
          <w:rFonts w:ascii="仿宋_GB2312" w:eastAsia="仿宋_GB2312" w:hint="eastAsia"/>
          <w:color w:val="333333"/>
          <w:sz w:val="28"/>
          <w:szCs w:val="28"/>
        </w:rPr>
        <w:t>班采用</w:t>
      </w:r>
      <w:proofErr w:type="gramEnd"/>
      <w:r>
        <w:rPr>
          <w:rFonts w:ascii="仿宋_GB2312" w:eastAsia="仿宋_GB2312" w:hint="eastAsia"/>
          <w:color w:val="333333"/>
          <w:sz w:val="28"/>
          <w:szCs w:val="28"/>
        </w:rPr>
        <w:t>固定教学班模式，按照《大学英语（特）》课程系列进行修读，总学时、学分由专业自定，最少为128学时（8学分），最多为256学时（16学分），具体以学生所在年级的《专业培养方案》为准。</w:t>
      </w:r>
    </w:p>
    <w:p w:rsidR="004B4915" w:rsidRDefault="004B4915" w:rsidP="004B4915">
      <w:pPr>
        <w:pStyle w:val="a3"/>
        <w:spacing w:line="520" w:lineRule="atLeast"/>
        <w:ind w:firstLine="562"/>
      </w:pPr>
      <w:r>
        <w:rPr>
          <w:rFonts w:ascii="仿宋_GB2312" w:eastAsia="仿宋_GB2312" w:hint="eastAsia"/>
          <w:b/>
          <w:bCs/>
          <w:color w:val="333333"/>
          <w:sz w:val="28"/>
          <w:szCs w:val="28"/>
        </w:rPr>
        <w:t>三、中荷合作专业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lastRenderedPageBreak/>
        <w:t>中荷合作专业单独按固定教学班开展“8+4”学分模式的大学英语教学。一年级统一修读《大学英语（一）》和《大学英语（二）》共计8学分，128学时。二年级由专业指定修读2门特色大学英语课程，每门2学分，共计64学时。</w:t>
      </w:r>
    </w:p>
    <w:p w:rsidR="004B4915" w:rsidRDefault="004B4915" w:rsidP="004B4915">
      <w:pPr>
        <w:pStyle w:val="a3"/>
        <w:spacing w:line="520" w:lineRule="atLeast"/>
        <w:ind w:firstLine="562"/>
      </w:pPr>
      <w:r>
        <w:rPr>
          <w:rFonts w:ascii="仿宋_GB2312" w:eastAsia="仿宋_GB2312" w:hint="eastAsia"/>
          <w:b/>
          <w:bCs/>
          <w:color w:val="333333"/>
          <w:sz w:val="28"/>
          <w:szCs w:val="28"/>
        </w:rPr>
        <w:t>四、其他专业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除上述专业外，我校其他专业根据航海类和非航海类专业划分，作为两个集团范围开展“8+X”学分模式的大学英语教学。各专业大学英语教学安排最低为8学分，在此基础上“X”的取值可分别为0,4,8，具体学分安排以学生所在年级的《专业培养方案》为准。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各专业第一、二学期分别修读大学英语（一）、大学英语（二）或大学英语（水上专业）（一）、大学英语（水上专业）（二）课程，每门4学分，共计8学分。第一、二学期结束时，相同范围学生按同一试卷统一进行考试。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1．选择“8+0”模式专业：大学英语教学统一安排在一年级完成。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2．选择“8+4”模式专业：二年级学生按全国大学英语六级考试（以下简称CET-6）成绩分类组织英语教学。</w:t>
      </w:r>
    </w:p>
    <w:p w:rsidR="004B4915" w:rsidRDefault="004B4915" w:rsidP="004B4915">
      <w:pPr>
        <w:pStyle w:val="a3"/>
        <w:spacing w:line="520" w:lineRule="atLeast"/>
      </w:pPr>
      <w:r>
        <w:rPr>
          <w:rFonts w:ascii="仿宋_GB2312" w:eastAsia="仿宋_GB2312" w:hint="eastAsia"/>
          <w:color w:val="333333"/>
          <w:sz w:val="28"/>
          <w:szCs w:val="28"/>
        </w:rPr>
        <w:t>（1）第一学年CET-6成绩高于425分（含）的学生：第二学年可进入“特色教学模式”学习,从通用能力、专门用途和人文素养三类特</w:t>
      </w:r>
      <w:r>
        <w:rPr>
          <w:rFonts w:ascii="仿宋_GB2312" w:eastAsia="仿宋_GB2312" w:hint="eastAsia"/>
          <w:color w:val="333333"/>
          <w:sz w:val="28"/>
          <w:szCs w:val="28"/>
        </w:rPr>
        <w:lastRenderedPageBreak/>
        <w:t>色大学英语课程中任选修读1门，计2学分。同时免修大学英语（三）2学分。</w:t>
      </w:r>
    </w:p>
    <w:p w:rsidR="004B4915" w:rsidRDefault="004B4915" w:rsidP="004B4915">
      <w:pPr>
        <w:pStyle w:val="a3"/>
        <w:spacing w:line="520" w:lineRule="atLeast"/>
      </w:pPr>
      <w:r>
        <w:rPr>
          <w:rFonts w:ascii="仿宋_GB2312" w:eastAsia="仿宋_GB2312" w:hint="eastAsia"/>
          <w:color w:val="333333"/>
          <w:sz w:val="28"/>
          <w:szCs w:val="28"/>
        </w:rPr>
        <w:t>（2）第一学年CET-6成绩低于425分的学生：第二学年进入“常规教学模式”学习，分别于第三、四学期修读大学英语（三）、大学英语（四）课程，每门课2学分。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A．</w:t>
      </w:r>
      <w:proofErr w:type="gramStart"/>
      <w:r>
        <w:rPr>
          <w:rFonts w:ascii="仿宋_GB2312" w:eastAsia="仿宋_GB2312" w:hint="eastAsia"/>
          <w:color w:val="333333"/>
          <w:sz w:val="28"/>
          <w:szCs w:val="28"/>
        </w:rPr>
        <w:t>第三学</w:t>
      </w:r>
      <w:proofErr w:type="gramEnd"/>
      <w:r>
        <w:rPr>
          <w:rFonts w:ascii="仿宋_GB2312" w:eastAsia="仿宋_GB2312" w:hint="eastAsia"/>
          <w:color w:val="333333"/>
          <w:sz w:val="28"/>
          <w:szCs w:val="28"/>
        </w:rPr>
        <w:t>期末，CET-6成绩高于425分（含）的学生：第四学期可进入“特色教学模式”学习，修读1门英语特色课程，计2学分；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B．</w:t>
      </w:r>
      <w:proofErr w:type="gramStart"/>
      <w:r>
        <w:rPr>
          <w:rFonts w:ascii="仿宋_GB2312" w:eastAsia="仿宋_GB2312" w:hint="eastAsia"/>
          <w:color w:val="333333"/>
          <w:sz w:val="28"/>
          <w:szCs w:val="28"/>
        </w:rPr>
        <w:t>第三学</w:t>
      </w:r>
      <w:proofErr w:type="gramEnd"/>
      <w:r>
        <w:rPr>
          <w:rFonts w:ascii="仿宋_GB2312" w:eastAsia="仿宋_GB2312" w:hint="eastAsia"/>
          <w:color w:val="333333"/>
          <w:sz w:val="28"/>
          <w:szCs w:val="28"/>
        </w:rPr>
        <w:t>期末，CET-6成绩低于425分的学生：第四学期维持“常规教学模式”学习，修读《大学英语（四）》课程，计2学分。</w:t>
      </w:r>
    </w:p>
    <w:p w:rsidR="004B4915" w:rsidRDefault="004B4915" w:rsidP="004B4915">
      <w:pPr>
        <w:pStyle w:val="a3"/>
        <w:spacing w:line="520" w:lineRule="atLeast"/>
        <w:ind w:firstLine="420"/>
      </w:pPr>
      <w:r>
        <w:rPr>
          <w:rFonts w:ascii="仿宋_GB2312" w:eastAsia="仿宋_GB2312" w:hint="eastAsia"/>
          <w:color w:val="333333"/>
          <w:sz w:val="28"/>
          <w:szCs w:val="28"/>
        </w:rPr>
        <w:t>（3）第三、四学期初，有资格进入“特色教学模式”的学生可办理放弃“特色教学模式”学习手续，选择“常规教学模式”学习大学英语课程。办理时间根据CET-6成绩公布时间另行通知。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3．选择“8+8”模式专业：二年级学生按CET-6成绩分类组织英语教学。在“8+4”学分模式的基础上，第三、四学期由专业安排增加指定大学英语特色课程，每学期修读1门，每门2学分，共计4学分。</w:t>
      </w:r>
    </w:p>
    <w:p w:rsidR="004B4915" w:rsidRDefault="004B4915" w:rsidP="004B4915">
      <w:pPr>
        <w:pStyle w:val="a3"/>
        <w:spacing w:line="520" w:lineRule="atLeast"/>
        <w:ind w:firstLine="562"/>
      </w:pPr>
      <w:r>
        <w:rPr>
          <w:rFonts w:ascii="仿宋_GB2312" w:eastAsia="仿宋_GB2312" w:hint="eastAsia"/>
          <w:b/>
          <w:bCs/>
          <w:color w:val="333333"/>
          <w:sz w:val="28"/>
          <w:szCs w:val="28"/>
        </w:rPr>
        <w:t>五、相关说明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1．新生入学后进行英语测试，全校成绩排名前50%的学生第一学期可参加CET-4考试。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lastRenderedPageBreak/>
        <w:t>2.未能通过大学英语（一）、大学英语（二）或大学英语（三）课程校内考核的学生不能进入“特色教学模式”学习。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3．大学英语（三）课程免修学分计入总学分，计入学</w:t>
      </w:r>
      <w:proofErr w:type="gramStart"/>
      <w:r>
        <w:rPr>
          <w:rFonts w:ascii="仿宋_GB2312" w:eastAsia="仿宋_GB2312" w:hint="eastAsia"/>
          <w:color w:val="333333"/>
          <w:sz w:val="28"/>
          <w:szCs w:val="28"/>
        </w:rPr>
        <w:t>分绩点</w:t>
      </w:r>
      <w:proofErr w:type="gramEnd"/>
      <w:r>
        <w:rPr>
          <w:rFonts w:ascii="仿宋_GB2312" w:eastAsia="仿宋_GB2312" w:hint="eastAsia"/>
          <w:color w:val="333333"/>
          <w:sz w:val="28"/>
          <w:szCs w:val="28"/>
        </w:rPr>
        <w:t>。免修学分的课程成绩由CET-6成绩折算，具体如下：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CET-6成绩425-499分，校内免修课程记85分。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CET-6成绩500分及以上，校内免修课程记90分。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大学英语（三）学分折算时间为</w:t>
      </w:r>
      <w:proofErr w:type="gramStart"/>
      <w:r>
        <w:rPr>
          <w:rFonts w:ascii="仿宋_GB2312" w:eastAsia="仿宋_GB2312" w:hint="eastAsia"/>
          <w:color w:val="333333"/>
          <w:sz w:val="28"/>
          <w:szCs w:val="28"/>
        </w:rPr>
        <w:t>第三学</w:t>
      </w:r>
      <w:proofErr w:type="gramEnd"/>
      <w:r>
        <w:rPr>
          <w:rFonts w:ascii="仿宋_GB2312" w:eastAsia="仿宋_GB2312" w:hint="eastAsia"/>
          <w:color w:val="333333"/>
          <w:sz w:val="28"/>
          <w:szCs w:val="28"/>
        </w:rPr>
        <w:t>期末，统一由外语学院折算、登分，免修学分不允许重复折算刷分。</w:t>
      </w:r>
    </w:p>
    <w:p w:rsidR="004B4915" w:rsidRDefault="004B4915" w:rsidP="004B4915">
      <w:pPr>
        <w:pStyle w:val="a3"/>
        <w:spacing w:line="520" w:lineRule="atLeast"/>
        <w:ind w:firstLine="560"/>
      </w:pPr>
      <w:r>
        <w:rPr>
          <w:rFonts w:ascii="仿宋_GB2312" w:eastAsia="仿宋_GB2312" w:hint="eastAsia"/>
          <w:color w:val="333333"/>
          <w:sz w:val="28"/>
          <w:szCs w:val="28"/>
        </w:rPr>
        <w:t>4．大学英语（四）课程不允许重修。未能通过《大学英语（四）》</w:t>
      </w:r>
      <w:r>
        <w:rPr>
          <w:rFonts w:ascii="仿宋_GB2312" w:eastAsia="仿宋_GB2312" w:hint="eastAsia"/>
          <w:sz w:val="28"/>
          <w:szCs w:val="28"/>
        </w:rPr>
        <w:t>课程校内考核的学生，只能以CET-4成绩折算该课程学分，通过CET-4考试（CET-4考试成绩达到425分及以上）</w:t>
      </w:r>
      <w:proofErr w:type="gramStart"/>
      <w:r>
        <w:rPr>
          <w:rFonts w:ascii="仿宋_GB2312" w:eastAsia="仿宋_GB2312" w:hint="eastAsia"/>
          <w:sz w:val="28"/>
          <w:szCs w:val="28"/>
        </w:rPr>
        <w:t>则大学</w:t>
      </w:r>
      <w:proofErr w:type="gramEnd"/>
      <w:r>
        <w:rPr>
          <w:rFonts w:ascii="仿宋_GB2312" w:eastAsia="仿宋_GB2312" w:hint="eastAsia"/>
          <w:sz w:val="28"/>
          <w:szCs w:val="28"/>
        </w:rPr>
        <w:t>英</w:t>
      </w:r>
      <w:r>
        <w:rPr>
          <w:rFonts w:ascii="仿宋_GB2312" w:eastAsia="仿宋_GB2312" w:hint="eastAsia"/>
          <w:color w:val="333333"/>
          <w:sz w:val="28"/>
          <w:szCs w:val="28"/>
        </w:rPr>
        <w:t>语（四）课程记6</w:t>
      </w:r>
      <w:r>
        <w:rPr>
          <w:rFonts w:ascii="仿宋_GB2312" w:eastAsia="仿宋_GB2312" w:hint="eastAsia"/>
          <w:sz w:val="28"/>
          <w:szCs w:val="28"/>
        </w:rPr>
        <w:t>0分。如毕业学期遇CET考试延期或取消，学校可单独组织同等水平考试替代CET-4。</w:t>
      </w:r>
    </w:p>
    <w:p w:rsidR="004B4915" w:rsidRDefault="004B4915" w:rsidP="004B4915">
      <w:pPr>
        <w:pStyle w:val="a3"/>
        <w:spacing w:line="520" w:lineRule="atLeast"/>
        <w:ind w:firstLine="562"/>
      </w:pPr>
      <w:r>
        <w:rPr>
          <w:rFonts w:ascii="仿宋" w:eastAsia="仿宋" w:hAnsi="仿宋" w:hint="eastAsia"/>
          <w:b/>
          <w:bCs/>
          <w:sz w:val="28"/>
          <w:szCs w:val="28"/>
        </w:rPr>
        <w:t>六、本办法自发文之日起开始执行。原《上海海事大学大学英语课程教学管理办法》（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沪海大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教〔2017〕196号）同时废止。本办法由教务处负责解释。</w:t>
      </w:r>
    </w:p>
    <w:p w:rsidR="00DA0BF2" w:rsidRPr="004B4915" w:rsidRDefault="00DA0BF2"/>
    <w:sectPr w:rsidR="00DA0BF2" w:rsidRPr="004B4915" w:rsidSect="00DA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915"/>
    <w:rsid w:val="004B4915"/>
    <w:rsid w:val="007C405E"/>
    <w:rsid w:val="00B4443B"/>
    <w:rsid w:val="00DA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9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1485</Characters>
  <Application>Microsoft Office Word</Application>
  <DocSecurity>0</DocSecurity>
  <Lines>12</Lines>
  <Paragraphs>3</Paragraphs>
  <ScaleCrop>false</ScaleCrop>
  <Company>上海海事大学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senjor</dc:creator>
  <cp:keywords/>
  <dc:description/>
  <cp:lastModifiedBy>senjor</cp:lastModifiedBy>
  <cp:revision>3</cp:revision>
  <dcterms:created xsi:type="dcterms:W3CDTF">2021-02-24T07:18:00Z</dcterms:created>
  <dcterms:modified xsi:type="dcterms:W3CDTF">2021-02-25T02:54:00Z</dcterms:modified>
</cp:coreProperties>
</file>