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C4563">
      <w:pPr>
        <w:spacing w:before="133" w:line="212" w:lineRule="auto"/>
        <w:jc w:val="center"/>
        <w:outlineLvl w:val="1"/>
        <w:rPr>
          <w:rFonts w:ascii="微软雅黑" w:hAnsi="微软雅黑" w:eastAsia="微软雅黑" w:cs="微软雅黑"/>
          <w:color w:val="2E54A1" w:themeColor="accent1" w:themeShade="BF"/>
          <w:sz w:val="31"/>
          <w:szCs w:val="31"/>
        </w:rPr>
      </w:pPr>
      <w:r>
        <w:rPr>
          <w:rFonts w:hint="eastAsia" w:ascii="微软雅黑" w:hAnsi="微软雅黑" w:eastAsia="微软雅黑" w:cs="微软雅黑"/>
          <w:b/>
          <w:bCs/>
          <w:color w:val="2D54A0" w:themeColor="accent1" w:themeShade="BF"/>
          <w:spacing w:val="3"/>
          <w:sz w:val="48"/>
          <w:szCs w:val="48"/>
          <w:lang w:val="en-US" w:eastAsia="zh-CN"/>
          <w14:textFill>
            <w14:gradFill>
              <w14:gsLst>
                <w14:gs w14:pos="25000">
                  <w14:srgbClr w14:val="3F3E94"/>
                </w14:gs>
                <w14:gs w14:pos="75000">
                  <w14:srgbClr w14:val="B8C1F4"/>
                </w14:gs>
                <w14:gs w14:pos="0">
                  <w14:srgbClr w14:val="121B58"/>
                </w14:gs>
                <w14:gs w14:pos="100000">
                  <w14:srgbClr w14:val="EADEFB"/>
                </w14:gs>
              </w14:gsLst>
              <w14:lin w14:ang="18900000" w14:scaled="1"/>
            </w14:gradFill>
          </w14:textFill>
        </w:rPr>
        <w:t>法学</w:t>
      </w:r>
      <w:r>
        <w:rPr>
          <w:rFonts w:hint="eastAsia" w:ascii="微软雅黑" w:hAnsi="微软雅黑" w:eastAsia="微软雅黑" w:cs="微软雅黑"/>
          <w:b/>
          <w:bCs/>
          <w:color w:val="2E54A1" w:themeColor="accent1" w:themeShade="BF"/>
          <w:spacing w:val="3"/>
          <w:sz w:val="31"/>
          <w:szCs w:val="31"/>
          <w:lang w:val="en-US" w:eastAsia="zh-CN"/>
        </w:rPr>
        <w:t>跨校辅修</w:t>
      </w:r>
      <w:r>
        <w:rPr>
          <w:rFonts w:ascii="微软雅黑" w:hAnsi="微软雅黑" w:eastAsia="微软雅黑" w:cs="微软雅黑"/>
          <w:b/>
          <w:bCs/>
          <w:color w:val="2E54A1" w:themeColor="accent1" w:themeShade="BF"/>
          <w:spacing w:val="3"/>
          <w:sz w:val="31"/>
          <w:szCs w:val="31"/>
        </w:rPr>
        <w:t>专业招生计划</w:t>
      </w:r>
    </w:p>
    <w:tbl>
      <w:tblPr>
        <w:tblStyle w:val="7"/>
        <w:tblpPr w:leftFromText="180" w:rightFromText="180" w:vertAnchor="text" w:horzAnchor="page" w:tblpX="858" w:tblpY="65"/>
        <w:tblOverlap w:val="never"/>
        <w:tblW w:w="96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2"/>
        <w:gridCol w:w="2282"/>
        <w:gridCol w:w="1290"/>
        <w:gridCol w:w="1727"/>
        <w:gridCol w:w="1588"/>
        <w:gridCol w:w="1466"/>
      </w:tblGrid>
      <w:tr w14:paraId="048B5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32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2D54A0" w:themeFill="accent1" w:themeFillShade="BF"/>
            <w:vAlign w:val="center"/>
          </w:tcPr>
          <w:p w14:paraId="351986C8">
            <w:pPr>
              <w:spacing w:before="223" w:line="224" w:lineRule="auto"/>
              <w:ind w:left="17" w:leftChars="0" w:hanging="17" w:hangingChars="7"/>
              <w:jc w:val="center"/>
              <w:rPr>
                <w:rFonts w:hint="eastAsia" w:ascii="仿宋" w:hAnsi="仿宋" w:eastAsia="仿宋" w:cs="仿宋"/>
                <w:sz w:val="24"/>
                <w:szCs w:val="24"/>
              </w:rPr>
            </w:pPr>
            <w:r>
              <w:rPr>
                <w:rFonts w:hint="eastAsia" w:ascii="仿宋" w:hAnsi="仿宋" w:eastAsia="仿宋" w:cs="仿宋"/>
                <w:b/>
                <w:bCs/>
                <w:color w:val="FFFFFF"/>
                <w:spacing w:val="4"/>
                <w:sz w:val="24"/>
                <w:szCs w:val="24"/>
              </w:rPr>
              <w:t>学院</w:t>
            </w:r>
          </w:p>
        </w:tc>
        <w:tc>
          <w:tcPr>
            <w:tcW w:w="2282" w:type="dxa"/>
            <w:tcBorders>
              <w:left w:val="single" w:color="000000" w:themeColor="text1" w:sz="2" w:space="0"/>
            </w:tcBorders>
            <w:vAlign w:val="top"/>
          </w:tcPr>
          <w:p w14:paraId="6D3E915D">
            <w:pPr>
              <w:pStyle w:val="8"/>
              <w:spacing w:before="220" w:line="268" w:lineRule="exact"/>
              <w:jc w:val="center"/>
              <w:rPr>
                <w:rFonts w:hint="eastAsia" w:ascii="仿宋" w:hAnsi="仿宋" w:eastAsia="仿宋" w:cs="仿宋"/>
                <w:sz w:val="24"/>
                <w:szCs w:val="24"/>
              </w:rPr>
            </w:pPr>
            <w:r>
              <w:rPr>
                <w:rFonts w:hint="eastAsia" w:ascii="仿宋" w:hAnsi="仿宋" w:eastAsia="仿宋" w:cs="仿宋"/>
                <w:spacing w:val="-2"/>
                <w:position w:val="1"/>
                <w:sz w:val="24"/>
                <w:szCs w:val="24"/>
                <w:lang w:val="en-US" w:eastAsia="zh-CN"/>
              </w:rPr>
              <w:t>法学院</w:t>
            </w:r>
          </w:p>
        </w:tc>
        <w:tc>
          <w:tcPr>
            <w:tcW w:w="1290" w:type="dxa"/>
            <w:shd w:val="clear" w:color="auto" w:fill="2D54A0" w:themeFill="accent1" w:themeFillShade="BF"/>
            <w:vAlign w:val="top"/>
          </w:tcPr>
          <w:p w14:paraId="61828D52">
            <w:pPr>
              <w:spacing w:before="223" w:line="228" w:lineRule="auto"/>
              <w:ind w:left="166"/>
              <w:rPr>
                <w:rFonts w:hint="eastAsia" w:ascii="仿宋" w:hAnsi="仿宋" w:eastAsia="仿宋" w:cs="仿宋"/>
                <w:sz w:val="24"/>
                <w:szCs w:val="24"/>
              </w:rPr>
            </w:pPr>
            <w:r>
              <w:rPr>
                <w:rFonts w:hint="eastAsia" w:ascii="仿宋" w:hAnsi="仿宋" w:eastAsia="仿宋" w:cs="仿宋"/>
                <w:b/>
                <w:bCs/>
                <w:color w:val="FFFFFF"/>
                <w:spacing w:val="7"/>
                <w:sz w:val="24"/>
                <w:szCs w:val="24"/>
              </w:rPr>
              <w:t>专业名称</w:t>
            </w:r>
          </w:p>
        </w:tc>
        <w:tc>
          <w:tcPr>
            <w:tcW w:w="1727" w:type="dxa"/>
            <w:vAlign w:val="top"/>
          </w:tcPr>
          <w:p w14:paraId="547F5025">
            <w:pPr>
              <w:pStyle w:val="8"/>
              <w:spacing w:before="243" w:line="200" w:lineRule="auto"/>
              <w:jc w:val="center"/>
              <w:rPr>
                <w:rFonts w:hint="eastAsia" w:ascii="仿宋" w:hAnsi="仿宋" w:eastAsia="仿宋" w:cs="仿宋"/>
                <w:sz w:val="24"/>
                <w:szCs w:val="24"/>
              </w:rPr>
            </w:pPr>
            <w:r>
              <w:rPr>
                <w:rFonts w:hint="eastAsia" w:ascii="仿宋" w:hAnsi="仿宋" w:eastAsia="仿宋" w:cs="仿宋"/>
                <w:spacing w:val="-2"/>
                <w:position w:val="1"/>
                <w:sz w:val="24"/>
                <w:szCs w:val="24"/>
                <w:lang w:val="en-US" w:eastAsia="zh-CN"/>
              </w:rPr>
              <w:t>法学</w:t>
            </w:r>
          </w:p>
        </w:tc>
        <w:tc>
          <w:tcPr>
            <w:tcW w:w="1588" w:type="dxa"/>
            <w:shd w:val="clear" w:color="auto" w:fill="2D54A0" w:themeFill="accent1" w:themeFillShade="BF"/>
            <w:vAlign w:val="center"/>
          </w:tcPr>
          <w:p w14:paraId="1E563877">
            <w:pPr>
              <w:spacing w:before="62" w:line="276" w:lineRule="auto"/>
              <w:ind w:left="275" w:right="272"/>
              <w:jc w:val="center"/>
              <w:rPr>
                <w:rFonts w:hint="eastAsia" w:ascii="仿宋" w:hAnsi="仿宋" w:eastAsia="仿宋" w:cs="仿宋"/>
                <w:sz w:val="24"/>
                <w:szCs w:val="24"/>
                <w:lang w:eastAsia="zh-CN"/>
              </w:rPr>
            </w:pPr>
            <w:r>
              <w:rPr>
                <w:rFonts w:hint="eastAsia" w:ascii="仿宋" w:hAnsi="仿宋" w:eastAsia="仿宋" w:cs="仿宋"/>
                <w:b/>
                <w:bCs/>
                <w:color w:val="FFFFFF"/>
                <w:spacing w:val="6"/>
                <w:sz w:val="24"/>
                <w:szCs w:val="24"/>
                <w:lang w:val="en-US" w:eastAsia="zh-CN"/>
              </w:rPr>
              <w:t>修读类别</w:t>
            </w:r>
          </w:p>
        </w:tc>
        <w:tc>
          <w:tcPr>
            <w:tcW w:w="1466" w:type="dxa"/>
            <w:vAlign w:val="top"/>
          </w:tcPr>
          <w:p w14:paraId="21B3BE1C">
            <w:pPr>
              <w:pStyle w:val="8"/>
              <w:spacing w:before="220" w:line="269" w:lineRule="exact"/>
              <w:jc w:val="center"/>
              <w:rPr>
                <w:rFonts w:hint="eastAsia" w:ascii="仿宋" w:hAnsi="仿宋" w:eastAsia="仿宋" w:cs="仿宋"/>
                <w:sz w:val="24"/>
                <w:szCs w:val="24"/>
                <w:lang w:eastAsia="zh-CN"/>
              </w:rPr>
            </w:pPr>
            <w:r>
              <w:rPr>
                <w:rFonts w:hint="eastAsia" w:ascii="仿宋" w:hAnsi="仿宋" w:eastAsia="仿宋" w:cs="仿宋"/>
                <w:spacing w:val="-2"/>
                <w:position w:val="1"/>
                <w:sz w:val="24"/>
                <w:szCs w:val="24"/>
                <w:lang w:val="en-US" w:eastAsia="zh-CN"/>
              </w:rPr>
              <w:t>辅修</w:t>
            </w:r>
          </w:p>
        </w:tc>
      </w:tr>
      <w:tr w14:paraId="2D1E2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1322" w:type="dxa"/>
            <w:tcBorders>
              <w:top w:val="single" w:color="000000" w:themeColor="text1" w:sz="2" w:space="0"/>
            </w:tcBorders>
            <w:shd w:val="clear" w:color="auto" w:fill="2D54A0" w:themeFill="accent1" w:themeFillShade="BF"/>
            <w:vAlign w:val="center"/>
          </w:tcPr>
          <w:p w14:paraId="13665F78">
            <w:pPr>
              <w:spacing w:before="61" w:line="293" w:lineRule="auto"/>
              <w:ind w:left="0" w:leftChars="0" w:right="260" w:firstLine="0" w:firstLineChars="0"/>
              <w:jc w:val="center"/>
              <w:rPr>
                <w:rFonts w:hint="eastAsia" w:ascii="仿宋" w:hAnsi="仿宋" w:eastAsia="仿宋" w:cs="仿宋"/>
                <w:sz w:val="24"/>
                <w:szCs w:val="24"/>
              </w:rPr>
            </w:pPr>
            <w:r>
              <w:rPr>
                <w:rFonts w:hint="eastAsia" w:ascii="仿宋" w:hAnsi="仿宋" w:eastAsia="仿宋" w:cs="仿宋"/>
                <w:b/>
                <w:bCs/>
                <w:color w:val="FFFFFF"/>
                <w:sz w:val="24"/>
                <w:szCs w:val="24"/>
              </w:rPr>
              <w:t>报</w:t>
            </w:r>
            <w:r>
              <w:rPr>
                <w:rFonts w:hint="eastAsia" w:ascii="仿宋" w:hAnsi="仿宋" w:eastAsia="仿宋" w:cs="仿宋"/>
                <w:color w:val="FFFFFF"/>
                <w:spacing w:val="15"/>
                <w:sz w:val="24"/>
                <w:szCs w:val="24"/>
              </w:rPr>
              <w:t xml:space="preserve"> </w:t>
            </w:r>
            <w:r>
              <w:rPr>
                <w:rFonts w:hint="eastAsia" w:ascii="仿宋" w:hAnsi="仿宋" w:eastAsia="仿宋" w:cs="仿宋"/>
                <w:b/>
                <w:bCs/>
                <w:color w:val="FFFFFF"/>
                <w:sz w:val="24"/>
                <w:szCs w:val="24"/>
              </w:rPr>
              <w:t>名与</w:t>
            </w:r>
            <w:r>
              <w:rPr>
                <w:rFonts w:hint="eastAsia" w:ascii="仿宋" w:hAnsi="仿宋" w:eastAsia="仿宋" w:cs="仿宋"/>
                <w:color w:val="FFFFFF"/>
                <w:sz w:val="24"/>
                <w:szCs w:val="24"/>
              </w:rPr>
              <w:t xml:space="preserve"> </w:t>
            </w:r>
            <w:r>
              <w:rPr>
                <w:rFonts w:hint="eastAsia" w:ascii="仿宋" w:hAnsi="仿宋" w:eastAsia="仿宋" w:cs="仿宋"/>
                <w:b/>
                <w:bCs/>
                <w:color w:val="FFFFFF"/>
                <w:spacing w:val="6"/>
                <w:sz w:val="24"/>
                <w:szCs w:val="24"/>
              </w:rPr>
              <w:t>修读要求</w:t>
            </w:r>
          </w:p>
        </w:tc>
        <w:tc>
          <w:tcPr>
            <w:tcW w:w="8353" w:type="dxa"/>
            <w:gridSpan w:val="5"/>
            <w:vAlign w:val="top"/>
          </w:tcPr>
          <w:p w14:paraId="323C3FDD">
            <w:pPr>
              <w:pStyle w:val="8"/>
              <w:spacing w:before="42" w:line="265" w:lineRule="auto"/>
              <w:ind w:left="238" w:right="210" w:firstLine="403"/>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从2024级</w:t>
            </w:r>
            <w:r>
              <w:rPr>
                <w:rFonts w:hint="eastAsia" w:cs="仿宋"/>
                <w:b/>
                <w:bCs/>
                <w:sz w:val="24"/>
                <w:szCs w:val="24"/>
                <w:lang w:val="en-US" w:eastAsia="zh-CN"/>
              </w:rPr>
              <w:t>非法学专业普通</w:t>
            </w:r>
            <w:r>
              <w:rPr>
                <w:rFonts w:hint="eastAsia" w:ascii="仿宋" w:hAnsi="仿宋" w:eastAsia="仿宋" w:cs="仿宋"/>
                <w:b/>
                <w:bCs/>
                <w:sz w:val="24"/>
                <w:szCs w:val="24"/>
                <w:lang w:val="en-US" w:eastAsia="zh-CN"/>
              </w:rPr>
              <w:t>全日制本科生</w:t>
            </w:r>
            <w:r>
              <w:rPr>
                <w:rFonts w:hint="eastAsia" w:ascii="仿宋" w:hAnsi="仿宋" w:eastAsia="仿宋" w:cs="仿宋"/>
                <w:sz w:val="24"/>
                <w:szCs w:val="24"/>
                <w:lang w:val="en-US" w:eastAsia="zh-CN"/>
              </w:rPr>
              <w:t>中招生。凡第一学期课程成绩平均绩点达到</w:t>
            </w:r>
            <w:r>
              <w:rPr>
                <w:rFonts w:hint="eastAsia" w:ascii="仿宋" w:hAnsi="仿宋" w:eastAsia="仿宋" w:cs="仿宋"/>
                <w:b/>
                <w:bCs/>
                <w:color w:val="auto"/>
                <w:sz w:val="24"/>
                <w:szCs w:val="24"/>
                <w:lang w:val="en-US" w:eastAsia="zh-CN"/>
              </w:rPr>
              <w:t>2.</w:t>
            </w:r>
            <w:r>
              <w:rPr>
                <w:rFonts w:hint="eastAsia" w:cs="仿宋"/>
                <w:b/>
                <w:bCs/>
                <w:color w:val="auto"/>
                <w:sz w:val="24"/>
                <w:szCs w:val="24"/>
                <w:lang w:val="en-US" w:eastAsia="zh-CN"/>
              </w:rPr>
              <w:t>9</w:t>
            </w:r>
            <w:r>
              <w:rPr>
                <w:rFonts w:hint="eastAsia" w:ascii="仿宋" w:hAnsi="仿宋" w:eastAsia="仿宋" w:cs="仿宋"/>
                <w:b/>
                <w:bCs/>
                <w:color w:val="auto"/>
                <w:sz w:val="24"/>
                <w:szCs w:val="24"/>
                <w:lang w:val="en-US" w:eastAsia="zh-CN"/>
              </w:rPr>
              <w:t>0</w:t>
            </w:r>
            <w:r>
              <w:rPr>
                <w:rFonts w:hint="eastAsia" w:ascii="仿宋" w:hAnsi="仿宋" w:eastAsia="仿宋" w:cs="仿宋"/>
                <w:sz w:val="24"/>
                <w:szCs w:val="24"/>
                <w:lang w:val="en-US" w:eastAsia="zh-CN"/>
              </w:rPr>
              <w:t>及以上，能认真遵守《学生手册》中的各项规章制度，无考试违纪作弊记录者，均可报名。</w:t>
            </w:r>
          </w:p>
          <w:p w14:paraId="12EE975E">
            <w:pPr>
              <w:pStyle w:val="8"/>
              <w:spacing w:before="42" w:line="265" w:lineRule="auto"/>
              <w:ind w:left="238" w:right="210" w:firstLine="403"/>
              <w:jc w:val="both"/>
              <w:rPr>
                <w:rFonts w:hint="eastAsia" w:ascii="仿宋" w:hAnsi="仿宋" w:eastAsia="仿宋" w:cs="仿宋"/>
                <w:sz w:val="24"/>
                <w:szCs w:val="24"/>
              </w:rPr>
            </w:pPr>
            <w:r>
              <w:rPr>
                <w:rFonts w:hint="eastAsia" w:ascii="仿宋" w:hAnsi="仿宋" w:eastAsia="仿宋" w:cs="仿宋"/>
                <w:sz w:val="24"/>
                <w:szCs w:val="24"/>
                <w:lang w:val="en-US" w:eastAsia="zh-CN"/>
              </w:rPr>
              <w:t>基本学制三年。</w:t>
            </w:r>
          </w:p>
        </w:tc>
      </w:tr>
      <w:tr w14:paraId="7D4A8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322" w:type="dxa"/>
            <w:shd w:val="clear" w:color="auto" w:fill="2D54A0" w:themeFill="accent1" w:themeFillShade="BF"/>
            <w:vAlign w:val="center"/>
          </w:tcPr>
          <w:p w14:paraId="18C16F6F">
            <w:pPr>
              <w:spacing w:before="63" w:line="292" w:lineRule="auto"/>
              <w:ind w:left="0" w:leftChars="0" w:right="193" w:firstLine="0" w:firstLineChars="0"/>
              <w:jc w:val="center"/>
              <w:rPr>
                <w:rFonts w:hint="eastAsia" w:ascii="仿宋" w:hAnsi="仿宋" w:eastAsia="仿宋" w:cs="仿宋"/>
                <w:sz w:val="24"/>
                <w:szCs w:val="24"/>
                <w:lang w:val="en-US" w:eastAsia="zh-CN"/>
              </w:rPr>
            </w:pPr>
            <w:r>
              <w:rPr>
                <w:rFonts w:hint="eastAsia" w:ascii="仿宋" w:hAnsi="仿宋" w:eastAsia="仿宋" w:cs="仿宋"/>
                <w:b/>
                <w:bCs/>
                <w:color w:val="FFFFFF"/>
                <w:spacing w:val="-12"/>
                <w:sz w:val="24"/>
                <w:szCs w:val="24"/>
              </w:rPr>
              <w:t>招生</w:t>
            </w:r>
            <w:r>
              <w:rPr>
                <w:rFonts w:hint="eastAsia" w:ascii="仿宋" w:hAnsi="仿宋" w:eastAsia="仿宋" w:cs="仿宋"/>
                <w:b/>
                <w:bCs/>
                <w:color w:val="FFFFFF"/>
                <w:spacing w:val="-12"/>
                <w:sz w:val="24"/>
                <w:szCs w:val="24"/>
                <w:lang w:val="en-US" w:eastAsia="zh-CN"/>
              </w:rPr>
              <w:t>人数</w:t>
            </w:r>
          </w:p>
        </w:tc>
        <w:tc>
          <w:tcPr>
            <w:tcW w:w="8353" w:type="dxa"/>
            <w:gridSpan w:val="5"/>
            <w:vAlign w:val="center"/>
          </w:tcPr>
          <w:p w14:paraId="026517B6">
            <w:pPr>
              <w:pStyle w:val="8"/>
              <w:spacing w:before="37" w:line="273" w:lineRule="auto"/>
              <w:ind w:right="210" w:firstLine="250" w:firstLineChars="100"/>
              <w:jc w:val="both"/>
              <w:rPr>
                <w:rFonts w:hint="eastAsia" w:ascii="仿宋" w:hAnsi="仿宋" w:eastAsia="仿宋" w:cs="仿宋"/>
                <w:spacing w:val="5"/>
                <w:position w:val="1"/>
                <w:sz w:val="24"/>
                <w:szCs w:val="24"/>
                <w:lang w:val="en-US" w:eastAsia="zh-CN"/>
              </w:rPr>
            </w:pPr>
            <w:r>
              <w:rPr>
                <w:rFonts w:hint="eastAsia" w:ascii="仿宋" w:hAnsi="仿宋" w:eastAsia="仿宋" w:cs="仿宋"/>
                <w:spacing w:val="5"/>
                <w:position w:val="1"/>
                <w:sz w:val="24"/>
                <w:szCs w:val="24"/>
                <w:lang w:val="en-US" w:eastAsia="zh-CN"/>
              </w:rPr>
              <w:t>招生人数：1</w:t>
            </w:r>
            <w:r>
              <w:rPr>
                <w:rFonts w:hint="eastAsia" w:cs="仿宋"/>
                <w:spacing w:val="5"/>
                <w:position w:val="1"/>
                <w:sz w:val="24"/>
                <w:szCs w:val="24"/>
                <w:lang w:val="en-US" w:eastAsia="zh-CN"/>
              </w:rPr>
              <w:t>2</w:t>
            </w:r>
            <w:r>
              <w:rPr>
                <w:rFonts w:hint="eastAsia" w:ascii="仿宋" w:hAnsi="仿宋" w:eastAsia="仿宋" w:cs="仿宋"/>
                <w:spacing w:val="5"/>
                <w:position w:val="1"/>
                <w:sz w:val="24"/>
                <w:szCs w:val="24"/>
                <w:lang w:val="en-US" w:eastAsia="zh-CN"/>
              </w:rPr>
              <w:t>0人，其中校内</w:t>
            </w:r>
            <w:r>
              <w:rPr>
                <w:rFonts w:hint="eastAsia" w:cs="仿宋"/>
                <w:spacing w:val="5"/>
                <w:position w:val="1"/>
                <w:sz w:val="24"/>
                <w:szCs w:val="24"/>
                <w:lang w:val="en-US" w:eastAsia="zh-CN"/>
              </w:rPr>
              <w:t>9</w:t>
            </w:r>
            <w:r>
              <w:rPr>
                <w:rFonts w:hint="eastAsia" w:ascii="仿宋" w:hAnsi="仿宋" w:eastAsia="仿宋" w:cs="仿宋"/>
                <w:spacing w:val="5"/>
                <w:position w:val="1"/>
                <w:sz w:val="24"/>
                <w:szCs w:val="24"/>
                <w:lang w:val="en-US" w:eastAsia="zh-CN"/>
              </w:rPr>
              <w:t>0人，跨校30人</w:t>
            </w:r>
            <w:r>
              <w:rPr>
                <w:rFonts w:hint="eastAsia" w:cs="仿宋"/>
                <w:spacing w:val="5"/>
                <w:position w:val="1"/>
                <w:sz w:val="24"/>
                <w:szCs w:val="24"/>
                <w:lang w:val="en-US" w:eastAsia="zh-CN"/>
              </w:rPr>
              <w:t>，录取时可根据校内外报名情况适当调配</w:t>
            </w:r>
            <w:r>
              <w:rPr>
                <w:rFonts w:hint="eastAsia" w:ascii="仿宋" w:hAnsi="仿宋" w:eastAsia="仿宋" w:cs="仿宋"/>
                <w:spacing w:val="5"/>
                <w:position w:val="1"/>
                <w:sz w:val="24"/>
                <w:szCs w:val="24"/>
                <w:lang w:val="en-US" w:eastAsia="zh-CN"/>
              </w:rPr>
              <w:t>。</w:t>
            </w:r>
          </w:p>
        </w:tc>
      </w:tr>
      <w:tr w14:paraId="3D14E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322" w:type="dxa"/>
            <w:shd w:val="clear" w:color="auto" w:fill="2D54A0" w:themeFill="accent1" w:themeFillShade="BF"/>
            <w:vAlign w:val="top"/>
          </w:tcPr>
          <w:p w14:paraId="72ACA94D">
            <w:pPr>
              <w:spacing w:before="167" w:line="224" w:lineRule="auto"/>
              <w:ind w:left="-1" w:leftChars="0" w:firstLine="0" w:firstLineChars="0"/>
              <w:jc w:val="center"/>
              <w:rPr>
                <w:rFonts w:hint="eastAsia" w:ascii="仿宋" w:hAnsi="仿宋" w:eastAsia="仿宋" w:cs="仿宋"/>
                <w:sz w:val="24"/>
                <w:szCs w:val="24"/>
              </w:rPr>
            </w:pPr>
            <w:r>
              <w:rPr>
                <w:rFonts w:hint="eastAsia" w:ascii="仿宋" w:hAnsi="仿宋" w:eastAsia="仿宋" w:cs="仿宋"/>
                <w:b/>
                <w:bCs/>
                <w:color w:val="FFFFFF"/>
                <w:spacing w:val="6"/>
                <w:sz w:val="24"/>
                <w:szCs w:val="24"/>
              </w:rPr>
              <w:t>上课时间</w:t>
            </w:r>
          </w:p>
        </w:tc>
        <w:tc>
          <w:tcPr>
            <w:tcW w:w="5299" w:type="dxa"/>
            <w:gridSpan w:val="3"/>
            <w:vAlign w:val="top"/>
          </w:tcPr>
          <w:p w14:paraId="1E95F6B0">
            <w:pPr>
              <w:pStyle w:val="8"/>
              <w:spacing w:before="192" w:line="247" w:lineRule="auto"/>
              <w:ind w:left="362"/>
              <w:rPr>
                <w:rFonts w:hint="eastAsia" w:ascii="仿宋" w:hAnsi="仿宋" w:eastAsia="仿宋" w:cs="仿宋"/>
                <w:sz w:val="24"/>
                <w:szCs w:val="24"/>
                <w:lang w:val="en-US" w:eastAsia="zh-CN"/>
              </w:rPr>
            </w:pPr>
            <w:r>
              <w:rPr>
                <w:rFonts w:hint="eastAsia" w:cs="仿宋"/>
                <w:spacing w:val="2"/>
                <w:sz w:val="24"/>
                <w:szCs w:val="24"/>
                <w:lang w:eastAsia="zh-CN"/>
              </w:rPr>
              <w:t>☑</w:t>
            </w:r>
            <w:r>
              <w:rPr>
                <w:rFonts w:hint="eastAsia" w:ascii="仿宋" w:hAnsi="仿宋" w:eastAsia="仿宋" w:cs="仿宋"/>
                <w:spacing w:val="2"/>
                <w:sz w:val="24"/>
                <w:szCs w:val="24"/>
              </w:rPr>
              <w:t>周五晚</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☑周六全天</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2"/>
                <w:sz w:val="24"/>
                <w:szCs w:val="24"/>
                <w:lang w:val="en-US" w:eastAsia="zh-CN"/>
              </w:rPr>
              <w:t>暑假教学周</w:t>
            </w:r>
          </w:p>
        </w:tc>
        <w:tc>
          <w:tcPr>
            <w:tcW w:w="1588" w:type="dxa"/>
            <w:shd w:val="clear" w:color="auto" w:fill="2D54A0" w:themeFill="accent1" w:themeFillShade="BF"/>
            <w:vAlign w:val="center"/>
          </w:tcPr>
          <w:p w14:paraId="2E18ADA7">
            <w:pPr>
              <w:spacing w:before="166" w:line="224" w:lineRule="auto"/>
              <w:ind w:left="175"/>
              <w:jc w:val="center"/>
              <w:rPr>
                <w:rFonts w:hint="eastAsia" w:ascii="仿宋" w:hAnsi="仿宋" w:eastAsia="仿宋" w:cs="仿宋"/>
                <w:sz w:val="24"/>
                <w:szCs w:val="24"/>
              </w:rPr>
            </w:pPr>
            <w:r>
              <w:rPr>
                <w:rFonts w:hint="eastAsia" w:ascii="仿宋" w:hAnsi="仿宋" w:eastAsia="仿宋" w:cs="仿宋"/>
                <w:b/>
                <w:bCs/>
                <w:color w:val="FFFFFF"/>
                <w:spacing w:val="5"/>
                <w:sz w:val="24"/>
                <w:szCs w:val="24"/>
              </w:rPr>
              <w:t>学制</w:t>
            </w:r>
          </w:p>
        </w:tc>
        <w:tc>
          <w:tcPr>
            <w:tcW w:w="1466" w:type="dxa"/>
            <w:vAlign w:val="top"/>
          </w:tcPr>
          <w:p w14:paraId="20FEC391">
            <w:pPr>
              <w:pStyle w:val="8"/>
              <w:spacing w:before="191" w:line="269" w:lineRule="exact"/>
              <w:ind w:left="663"/>
              <w:rPr>
                <w:rFonts w:hint="eastAsia" w:ascii="仿宋" w:hAnsi="仿宋" w:eastAsia="仿宋" w:cs="仿宋"/>
                <w:sz w:val="24"/>
                <w:szCs w:val="24"/>
              </w:rPr>
            </w:pPr>
            <w:r>
              <w:rPr>
                <w:rFonts w:hint="eastAsia" w:ascii="仿宋" w:hAnsi="仿宋" w:eastAsia="仿宋" w:cs="仿宋"/>
                <w:b/>
                <w:bCs/>
                <w:spacing w:val="-9"/>
                <w:position w:val="1"/>
                <w:sz w:val="24"/>
                <w:szCs w:val="24"/>
                <w:lang w:val="en-US" w:eastAsia="zh-CN"/>
              </w:rPr>
              <w:t xml:space="preserve">三 </w:t>
            </w:r>
            <w:r>
              <w:rPr>
                <w:rFonts w:hint="eastAsia" w:ascii="仿宋" w:hAnsi="仿宋" w:eastAsia="仿宋" w:cs="仿宋"/>
                <w:spacing w:val="-9"/>
                <w:position w:val="1"/>
                <w:sz w:val="24"/>
                <w:szCs w:val="24"/>
              </w:rPr>
              <w:t>年</w:t>
            </w:r>
          </w:p>
        </w:tc>
      </w:tr>
      <w:tr w14:paraId="55F50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322" w:type="dxa"/>
            <w:shd w:val="clear" w:color="auto" w:fill="2D54A0" w:themeFill="accent1" w:themeFillShade="BF"/>
            <w:vAlign w:val="center"/>
          </w:tcPr>
          <w:p w14:paraId="0C10F10B">
            <w:pPr>
              <w:spacing w:before="166" w:line="224" w:lineRule="auto"/>
              <w:jc w:val="center"/>
              <w:rPr>
                <w:rFonts w:hint="eastAsia" w:ascii="仿宋" w:hAnsi="仿宋" w:eastAsia="仿宋" w:cs="仿宋"/>
                <w:sz w:val="24"/>
                <w:szCs w:val="24"/>
              </w:rPr>
            </w:pPr>
            <w:r>
              <w:rPr>
                <w:rFonts w:hint="eastAsia" w:ascii="仿宋" w:hAnsi="仿宋" w:eastAsia="仿宋" w:cs="仿宋"/>
                <w:b/>
                <w:bCs/>
                <w:color w:val="FFFFFF"/>
                <w:spacing w:val="5"/>
                <w:sz w:val="24"/>
                <w:szCs w:val="24"/>
              </w:rPr>
              <w:t>学分</w:t>
            </w:r>
          </w:p>
        </w:tc>
        <w:tc>
          <w:tcPr>
            <w:tcW w:w="2282" w:type="dxa"/>
            <w:vAlign w:val="center"/>
          </w:tcPr>
          <w:p w14:paraId="78196F2B">
            <w:pPr>
              <w:pStyle w:val="8"/>
              <w:spacing w:before="193" w:line="270" w:lineRule="exact"/>
              <w:ind w:left="1" w:leftChars="-105" w:hanging="221" w:hangingChars="94"/>
              <w:jc w:val="center"/>
              <w:rPr>
                <w:rFonts w:hint="eastAsia" w:ascii="仿宋" w:hAnsi="仿宋" w:eastAsia="仿宋" w:cs="仿宋"/>
                <w:sz w:val="24"/>
                <w:szCs w:val="24"/>
              </w:rPr>
            </w:pPr>
            <w:r>
              <w:rPr>
                <w:rFonts w:hint="eastAsia" w:cs="仿宋"/>
                <w:b/>
                <w:bCs/>
                <w:spacing w:val="-3"/>
                <w:position w:val="1"/>
                <w:sz w:val="24"/>
                <w:szCs w:val="24"/>
                <w:lang w:val="en-US" w:eastAsia="zh-CN"/>
              </w:rPr>
              <w:t>46</w:t>
            </w:r>
            <w:r>
              <w:rPr>
                <w:rFonts w:hint="eastAsia" w:ascii="仿宋" w:hAnsi="仿宋" w:eastAsia="仿宋" w:cs="仿宋"/>
                <w:spacing w:val="15"/>
                <w:position w:val="1"/>
                <w:sz w:val="24"/>
                <w:szCs w:val="24"/>
              </w:rPr>
              <w:t xml:space="preserve"> </w:t>
            </w:r>
            <w:r>
              <w:rPr>
                <w:rFonts w:hint="eastAsia" w:ascii="仿宋" w:hAnsi="仿宋" w:eastAsia="仿宋" w:cs="仿宋"/>
                <w:spacing w:val="-3"/>
                <w:position w:val="1"/>
                <w:sz w:val="24"/>
                <w:szCs w:val="24"/>
              </w:rPr>
              <w:t>分</w:t>
            </w:r>
          </w:p>
        </w:tc>
        <w:tc>
          <w:tcPr>
            <w:tcW w:w="1290" w:type="dxa"/>
            <w:shd w:val="clear" w:color="auto" w:fill="2D54A0" w:themeFill="accent1" w:themeFillShade="BF"/>
            <w:vAlign w:val="center"/>
          </w:tcPr>
          <w:p w14:paraId="67931457">
            <w:pPr>
              <w:spacing w:before="163" w:line="228" w:lineRule="auto"/>
              <w:ind w:left="167"/>
              <w:jc w:val="center"/>
              <w:rPr>
                <w:rFonts w:hint="eastAsia" w:ascii="仿宋" w:hAnsi="仿宋" w:eastAsia="仿宋" w:cs="仿宋"/>
                <w:sz w:val="24"/>
                <w:szCs w:val="24"/>
              </w:rPr>
            </w:pPr>
            <w:r>
              <w:rPr>
                <w:rFonts w:hint="eastAsia" w:ascii="仿宋" w:hAnsi="仿宋" w:eastAsia="仿宋" w:cs="仿宋"/>
                <w:b/>
                <w:bCs/>
                <w:color w:val="FFFFFF"/>
                <w:spacing w:val="6"/>
                <w:sz w:val="24"/>
                <w:szCs w:val="24"/>
              </w:rPr>
              <w:t>收费标准</w:t>
            </w:r>
          </w:p>
        </w:tc>
        <w:tc>
          <w:tcPr>
            <w:tcW w:w="1727" w:type="dxa"/>
            <w:vAlign w:val="center"/>
          </w:tcPr>
          <w:p w14:paraId="20F88628">
            <w:pPr>
              <w:pStyle w:val="8"/>
              <w:spacing w:before="193" w:line="270" w:lineRule="exact"/>
              <w:jc w:val="center"/>
              <w:rPr>
                <w:rFonts w:hint="eastAsia" w:ascii="仿宋" w:hAnsi="仿宋" w:eastAsia="仿宋" w:cs="仿宋"/>
                <w:sz w:val="24"/>
                <w:szCs w:val="24"/>
              </w:rPr>
            </w:pPr>
            <w:r>
              <w:rPr>
                <w:rFonts w:hint="eastAsia" w:ascii="仿宋" w:hAnsi="仿宋" w:eastAsia="仿宋" w:cs="仿宋"/>
                <w:b/>
                <w:bCs/>
                <w:spacing w:val="-9"/>
                <w:position w:val="1"/>
                <w:sz w:val="24"/>
                <w:szCs w:val="24"/>
                <w:lang w:val="en-US" w:eastAsia="zh-CN"/>
              </w:rPr>
              <w:t>150</w:t>
            </w:r>
            <w:r>
              <w:rPr>
                <w:rFonts w:hint="eastAsia" w:ascii="仿宋" w:hAnsi="仿宋" w:eastAsia="仿宋" w:cs="仿宋"/>
                <w:spacing w:val="27"/>
                <w:position w:val="1"/>
                <w:sz w:val="24"/>
                <w:szCs w:val="24"/>
              </w:rPr>
              <w:t xml:space="preserve"> </w:t>
            </w:r>
            <w:r>
              <w:rPr>
                <w:rFonts w:hint="eastAsia" w:ascii="仿宋" w:hAnsi="仿宋" w:eastAsia="仿宋" w:cs="仿宋"/>
                <w:spacing w:val="-9"/>
                <w:position w:val="1"/>
                <w:sz w:val="24"/>
                <w:szCs w:val="24"/>
              </w:rPr>
              <w:t>元/学分</w:t>
            </w:r>
          </w:p>
        </w:tc>
        <w:tc>
          <w:tcPr>
            <w:tcW w:w="1588" w:type="dxa"/>
            <w:shd w:val="clear" w:color="auto" w:fill="2D54A0" w:themeFill="accent1" w:themeFillShade="BF"/>
            <w:vAlign w:val="center"/>
          </w:tcPr>
          <w:p w14:paraId="57BB72CB">
            <w:pPr>
              <w:spacing w:before="163" w:line="229" w:lineRule="auto"/>
              <w:ind w:left="178"/>
              <w:jc w:val="center"/>
              <w:rPr>
                <w:rFonts w:hint="eastAsia" w:ascii="仿宋" w:hAnsi="仿宋" w:eastAsia="仿宋" w:cs="仿宋"/>
                <w:sz w:val="24"/>
                <w:szCs w:val="24"/>
              </w:rPr>
            </w:pPr>
            <w:r>
              <w:rPr>
                <w:rFonts w:hint="eastAsia" w:ascii="仿宋" w:hAnsi="仿宋" w:eastAsia="仿宋" w:cs="仿宋"/>
                <w:b/>
                <w:bCs/>
                <w:color w:val="FFFFFF"/>
                <w:spacing w:val="6"/>
                <w:sz w:val="24"/>
                <w:szCs w:val="24"/>
              </w:rPr>
              <w:t>预计总学费</w:t>
            </w:r>
          </w:p>
        </w:tc>
        <w:tc>
          <w:tcPr>
            <w:tcW w:w="1466" w:type="dxa"/>
            <w:vAlign w:val="center"/>
          </w:tcPr>
          <w:p w14:paraId="5F8A3254">
            <w:pPr>
              <w:pStyle w:val="8"/>
              <w:spacing w:before="212" w:line="202" w:lineRule="auto"/>
              <w:ind w:firstLine="478" w:firstLineChars="200"/>
              <w:jc w:val="both"/>
              <w:rPr>
                <w:rFonts w:hint="eastAsia" w:ascii="仿宋" w:hAnsi="仿宋" w:eastAsia="仿宋" w:cs="仿宋"/>
                <w:sz w:val="24"/>
                <w:szCs w:val="24"/>
              </w:rPr>
            </w:pPr>
            <w:r>
              <w:rPr>
                <w:rFonts w:hint="eastAsia" w:cs="仿宋"/>
                <w:b/>
                <w:bCs/>
                <w:spacing w:val="-1"/>
                <w:sz w:val="24"/>
                <w:szCs w:val="24"/>
                <w:lang w:val="en-US" w:eastAsia="zh-CN"/>
              </w:rPr>
              <w:t>6900</w:t>
            </w:r>
            <w:r>
              <w:rPr>
                <w:rFonts w:hint="eastAsia" w:ascii="仿宋" w:hAnsi="仿宋" w:eastAsia="仿宋" w:cs="仿宋"/>
                <w:b/>
                <w:bCs/>
                <w:spacing w:val="-1"/>
                <w:sz w:val="24"/>
                <w:szCs w:val="24"/>
              </w:rPr>
              <w:t>元</w:t>
            </w:r>
          </w:p>
        </w:tc>
      </w:tr>
      <w:tr w14:paraId="5EC8A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trPr>
        <w:tc>
          <w:tcPr>
            <w:tcW w:w="1322" w:type="dxa"/>
            <w:shd w:val="clear" w:color="auto" w:fill="2D54A0" w:themeFill="accent1" w:themeFillShade="BF"/>
            <w:vAlign w:val="center"/>
          </w:tcPr>
          <w:p w14:paraId="434B818F">
            <w:pPr>
              <w:spacing w:before="62" w:line="223" w:lineRule="auto"/>
              <w:ind w:left="0" w:leftChars="0" w:firstLine="0" w:firstLineChars="0"/>
              <w:jc w:val="center"/>
              <w:rPr>
                <w:rFonts w:hint="eastAsia" w:ascii="仿宋" w:hAnsi="仿宋" w:eastAsia="仿宋" w:cs="仿宋"/>
                <w:sz w:val="24"/>
                <w:szCs w:val="24"/>
              </w:rPr>
            </w:pPr>
            <w:r>
              <w:rPr>
                <w:rFonts w:hint="eastAsia" w:ascii="仿宋" w:hAnsi="仿宋" w:eastAsia="仿宋" w:cs="仿宋"/>
                <w:b/>
                <w:bCs/>
                <w:color w:val="FFFFFF"/>
                <w:spacing w:val="6"/>
                <w:sz w:val="24"/>
                <w:szCs w:val="24"/>
                <w:lang w:val="en-US" w:eastAsia="zh-CN"/>
              </w:rPr>
              <w:t>培养</w:t>
            </w:r>
            <w:r>
              <w:rPr>
                <w:rFonts w:hint="eastAsia" w:ascii="仿宋" w:hAnsi="仿宋" w:eastAsia="仿宋" w:cs="仿宋"/>
                <w:b/>
                <w:bCs/>
                <w:color w:val="FFFFFF"/>
                <w:spacing w:val="6"/>
                <w:sz w:val="24"/>
                <w:szCs w:val="24"/>
              </w:rPr>
              <w:t>目标</w:t>
            </w:r>
          </w:p>
        </w:tc>
        <w:tc>
          <w:tcPr>
            <w:tcW w:w="8353" w:type="dxa"/>
            <w:gridSpan w:val="5"/>
            <w:vAlign w:val="top"/>
          </w:tcPr>
          <w:p w14:paraId="48E2A5E5">
            <w:pPr>
              <w:pStyle w:val="8"/>
              <w:spacing w:before="42" w:line="265" w:lineRule="auto"/>
              <w:ind w:left="238" w:right="210" w:firstLine="403"/>
              <w:jc w:val="both"/>
              <w:rPr>
                <w:rFonts w:hint="eastAsia" w:ascii="仿宋" w:hAnsi="仿宋" w:eastAsia="仿宋" w:cs="仿宋"/>
                <w:sz w:val="24"/>
                <w:szCs w:val="24"/>
              </w:rPr>
            </w:pPr>
            <w:r>
              <w:rPr>
                <w:rFonts w:hint="eastAsia" w:ascii="仿宋" w:hAnsi="仿宋" w:eastAsia="仿宋" w:cs="仿宋"/>
                <w:sz w:val="24"/>
                <w:szCs w:val="24"/>
              </w:rPr>
              <w:t>本专业培养系统掌握法学理论和实践知识，具备海运法律和业务知识特长，能在国家机关、企事业单位和社会团体、特别是交通运输行政主管部门、海事司法部门、航运法律服务机构、航运企业和保险企业水险部门从事法律和商务工作的高级专门人才。</w:t>
            </w:r>
            <w:bookmarkStart w:id="0" w:name="_GoBack"/>
            <w:bookmarkEnd w:id="0"/>
          </w:p>
          <w:p w14:paraId="2E53F26F">
            <w:pPr>
              <w:pStyle w:val="8"/>
              <w:spacing w:before="42" w:line="265" w:lineRule="auto"/>
              <w:ind w:left="238" w:right="210" w:firstLine="403"/>
              <w:jc w:val="both"/>
              <w:rPr>
                <w:rFonts w:hint="eastAsia" w:ascii="仿宋" w:hAnsi="仿宋" w:eastAsia="仿宋" w:cs="仿宋"/>
                <w:sz w:val="24"/>
                <w:szCs w:val="24"/>
              </w:rPr>
            </w:pPr>
          </w:p>
        </w:tc>
      </w:tr>
      <w:tr w14:paraId="277E8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22" w:type="dxa"/>
            <w:shd w:val="clear" w:color="auto" w:fill="2D54A0" w:themeFill="accent1" w:themeFillShade="BF"/>
            <w:vAlign w:val="center"/>
          </w:tcPr>
          <w:p w14:paraId="312603FD">
            <w:pPr>
              <w:spacing w:before="62" w:line="223" w:lineRule="auto"/>
              <w:ind w:left="0" w:leftChars="0" w:firstLine="0" w:firstLineChars="0"/>
              <w:jc w:val="center"/>
              <w:rPr>
                <w:rFonts w:hint="default" w:ascii="仿宋" w:hAnsi="仿宋" w:eastAsia="仿宋" w:cs="仿宋"/>
                <w:b/>
                <w:bCs/>
                <w:color w:val="FFFFFF"/>
                <w:spacing w:val="6"/>
                <w:sz w:val="24"/>
                <w:szCs w:val="24"/>
                <w:lang w:val="en-US" w:eastAsia="zh-CN"/>
              </w:rPr>
            </w:pPr>
            <w:r>
              <w:rPr>
                <w:rFonts w:hint="eastAsia" w:ascii="仿宋" w:hAnsi="仿宋" w:eastAsia="仿宋" w:cs="仿宋"/>
                <w:b/>
                <w:bCs/>
                <w:color w:val="FFFFFF"/>
                <w:spacing w:val="6"/>
                <w:sz w:val="24"/>
                <w:szCs w:val="24"/>
                <w:lang w:val="en-US" w:eastAsia="zh-CN"/>
              </w:rPr>
              <w:t>颁发证书</w:t>
            </w:r>
          </w:p>
        </w:tc>
        <w:tc>
          <w:tcPr>
            <w:tcW w:w="8353" w:type="dxa"/>
            <w:gridSpan w:val="5"/>
            <w:vAlign w:val="top"/>
          </w:tcPr>
          <w:p w14:paraId="2583F483">
            <w:pPr>
              <w:pStyle w:val="8"/>
              <w:spacing w:before="42" w:line="265" w:lineRule="auto"/>
              <w:ind w:left="238" w:right="210" w:firstLine="403"/>
              <w:jc w:val="both"/>
              <w:rPr>
                <w:rFonts w:hint="eastAsia" w:ascii="仿宋" w:hAnsi="仿宋" w:eastAsia="仿宋" w:cs="仿宋"/>
                <w:sz w:val="24"/>
                <w:szCs w:val="24"/>
              </w:rPr>
            </w:pPr>
            <w:r>
              <w:rPr>
                <w:rFonts w:hint="eastAsia" w:cs="仿宋"/>
                <w:b/>
                <w:bCs/>
                <w:color w:val="auto"/>
                <w:sz w:val="24"/>
                <w:szCs w:val="24"/>
                <w:lang w:val="en-US" w:eastAsia="zh-CN"/>
              </w:rPr>
              <w:t>修读通过</w:t>
            </w:r>
            <w:r>
              <w:rPr>
                <w:rFonts w:hint="eastAsia" w:ascii="仿宋" w:hAnsi="仿宋" w:eastAsia="仿宋" w:cs="仿宋"/>
                <w:b/>
                <w:bCs/>
                <w:color w:val="auto"/>
                <w:sz w:val="24"/>
                <w:szCs w:val="24"/>
                <w:lang w:val="en-US" w:eastAsia="zh-CN"/>
              </w:rPr>
              <w:t>跨校辅修专业要求</w:t>
            </w:r>
            <w:r>
              <w:rPr>
                <w:rFonts w:hint="eastAsia" w:cs="仿宋"/>
                <w:b/>
                <w:bCs/>
                <w:color w:val="auto"/>
                <w:sz w:val="24"/>
                <w:szCs w:val="24"/>
                <w:lang w:val="en-US" w:eastAsia="zh-CN"/>
              </w:rPr>
              <w:t>所有课程（毕业论文除外）</w:t>
            </w:r>
            <w:r>
              <w:rPr>
                <w:rFonts w:hint="eastAsia" w:ascii="仿宋" w:hAnsi="仿宋" w:eastAsia="仿宋" w:cs="仿宋"/>
                <w:b/>
                <w:bCs/>
                <w:color w:val="auto"/>
                <w:sz w:val="24"/>
                <w:szCs w:val="24"/>
                <w:lang w:val="en-US" w:eastAsia="zh-CN"/>
              </w:rPr>
              <w:t>者，颁发跨校辅修专业证书，</w:t>
            </w:r>
            <w:r>
              <w:rPr>
                <w:rFonts w:hint="eastAsia" w:ascii="仿宋" w:hAnsi="仿宋" w:eastAsia="仿宋" w:cs="仿宋"/>
                <w:b/>
                <w:bCs/>
                <w:color w:val="FF0000"/>
                <w:sz w:val="24"/>
                <w:szCs w:val="24"/>
                <w:lang w:val="en-US" w:eastAsia="zh-CN"/>
              </w:rPr>
              <w:t>证书可在学信网上注册</w:t>
            </w:r>
            <w:r>
              <w:rPr>
                <w:rFonts w:hint="eastAsia" w:ascii="仿宋" w:hAnsi="仿宋" w:eastAsia="仿宋" w:cs="仿宋"/>
                <w:sz w:val="24"/>
                <w:szCs w:val="24"/>
                <w:lang w:val="en-US" w:eastAsia="zh-CN"/>
              </w:rPr>
              <w:t>。</w:t>
            </w:r>
          </w:p>
        </w:tc>
      </w:tr>
      <w:tr w14:paraId="5C0C9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3" w:hRule="atLeast"/>
        </w:trPr>
        <w:tc>
          <w:tcPr>
            <w:tcW w:w="1322" w:type="dxa"/>
            <w:shd w:val="clear" w:color="auto" w:fill="2D54A0" w:themeFill="accent1" w:themeFillShade="BF"/>
            <w:vAlign w:val="center"/>
          </w:tcPr>
          <w:p w14:paraId="2A895AAD">
            <w:pPr>
              <w:spacing w:before="62" w:line="311" w:lineRule="auto"/>
              <w:ind w:left="265" w:right="260" w:hanging="6"/>
              <w:jc w:val="center"/>
              <w:rPr>
                <w:rFonts w:hint="eastAsia" w:ascii="仿宋" w:hAnsi="仿宋" w:eastAsia="仿宋" w:cs="仿宋"/>
                <w:sz w:val="24"/>
                <w:szCs w:val="24"/>
              </w:rPr>
            </w:pPr>
            <w:r>
              <w:rPr>
                <w:rFonts w:hint="eastAsia" w:ascii="仿宋" w:hAnsi="仿宋" w:eastAsia="仿宋" w:cs="仿宋"/>
                <w:b/>
                <w:bCs/>
                <w:color w:val="FFFFFF"/>
                <w:spacing w:val="7"/>
                <w:sz w:val="24"/>
                <w:szCs w:val="24"/>
              </w:rPr>
              <w:t>专业特色</w:t>
            </w:r>
            <w:r>
              <w:rPr>
                <w:rFonts w:hint="eastAsia" w:ascii="仿宋" w:hAnsi="仿宋" w:eastAsia="仿宋" w:cs="仿宋"/>
                <w:b/>
                <w:bCs/>
                <w:color w:val="FFFFFF"/>
                <w:spacing w:val="1"/>
                <w:sz w:val="24"/>
                <w:szCs w:val="24"/>
              </w:rPr>
              <w:t>与优势</w:t>
            </w:r>
          </w:p>
        </w:tc>
        <w:tc>
          <w:tcPr>
            <w:tcW w:w="8353" w:type="dxa"/>
            <w:gridSpan w:val="5"/>
            <w:vAlign w:val="top"/>
          </w:tcPr>
          <w:p w14:paraId="29ED0C46">
            <w:pPr>
              <w:pStyle w:val="8"/>
              <w:keepNext w:val="0"/>
              <w:keepLines w:val="0"/>
              <w:pageBreakBefore w:val="0"/>
              <w:widowControl/>
              <w:kinsoku w:val="0"/>
              <w:wordWrap/>
              <w:overflowPunct/>
              <w:topLinePunct w:val="0"/>
              <w:autoSpaceDE w:val="0"/>
              <w:autoSpaceDN w:val="0"/>
              <w:bidi w:val="0"/>
              <w:adjustRightInd w:val="0"/>
              <w:snapToGrid w:val="0"/>
              <w:spacing w:before="46" w:line="300" w:lineRule="exact"/>
              <w:ind w:left="215" w:right="215" w:firstLine="420"/>
              <w:textAlignment w:val="baseline"/>
              <w:rPr>
                <w:rFonts w:hint="eastAsia" w:ascii="仿宋" w:hAnsi="仿宋" w:eastAsia="仿宋" w:cs="仿宋"/>
                <w:sz w:val="24"/>
                <w:szCs w:val="24"/>
              </w:rPr>
            </w:pPr>
            <w:r>
              <w:rPr>
                <w:rFonts w:hint="eastAsia" w:ascii="仿宋" w:hAnsi="仿宋" w:eastAsia="仿宋" w:cs="仿宋"/>
                <w:sz w:val="24"/>
                <w:szCs w:val="24"/>
              </w:rPr>
              <w:t>法学院师资力量雄厚，梯队结构合理，现有专任教师65人，其中教授15人，副教授19人。多名教师是我国《海商法》《港口法》等航运法律、法规以及最高人民法院海商、海事司法解释的主要起草人，作为中国代表团成员参与《联合国全程或部分海上国际货物运输合同公约》即《鹿特丹规则》和《北京船舶司法拍卖公约》等国际公约的制定，并长期为中华人民共和国交通运输部、中华人民共和国海事局等单位的重大航运法律与政策以及上海国际航运中心建设、上海自贸区及临港新片区建设提供决策咨询意见。</w:t>
            </w:r>
          </w:p>
          <w:p w14:paraId="1098094B">
            <w:pPr>
              <w:pStyle w:val="8"/>
              <w:keepNext w:val="0"/>
              <w:keepLines w:val="0"/>
              <w:pageBreakBefore w:val="0"/>
              <w:widowControl/>
              <w:kinsoku w:val="0"/>
              <w:wordWrap/>
              <w:overflowPunct/>
              <w:topLinePunct w:val="0"/>
              <w:autoSpaceDE w:val="0"/>
              <w:autoSpaceDN w:val="0"/>
              <w:bidi w:val="0"/>
              <w:adjustRightInd w:val="0"/>
              <w:snapToGrid w:val="0"/>
              <w:spacing w:before="46" w:line="300" w:lineRule="exact"/>
              <w:ind w:left="215" w:right="215" w:firstLine="420"/>
              <w:textAlignment w:val="baseline"/>
              <w:rPr>
                <w:rFonts w:hint="eastAsia" w:ascii="仿宋" w:hAnsi="仿宋" w:eastAsia="仿宋" w:cs="仿宋"/>
                <w:sz w:val="24"/>
                <w:szCs w:val="24"/>
              </w:rPr>
            </w:pPr>
            <w:r>
              <w:rPr>
                <w:rFonts w:hint="eastAsia" w:ascii="仿宋" w:hAnsi="仿宋" w:eastAsia="仿宋" w:cs="仿宋"/>
                <w:b/>
                <w:bCs/>
                <w:color w:val="FF0000"/>
                <w:sz w:val="24"/>
                <w:szCs w:val="24"/>
              </w:rPr>
              <w:t>法学院设有“吴淞航运大讲坛”，邀请海商法理论界、实务界知名专家定期开讲</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辅修专业学生可自由参加</w:t>
            </w:r>
            <w:r>
              <w:rPr>
                <w:rFonts w:hint="eastAsia" w:ascii="仿宋" w:hAnsi="仿宋" w:eastAsia="仿宋" w:cs="仿宋"/>
                <w:color w:val="FF0000"/>
                <w:sz w:val="24"/>
                <w:szCs w:val="24"/>
              </w:rPr>
              <w:t>。</w:t>
            </w:r>
          </w:p>
          <w:p w14:paraId="203521FD">
            <w:pPr>
              <w:pStyle w:val="8"/>
              <w:keepNext w:val="0"/>
              <w:keepLines w:val="0"/>
              <w:pageBreakBefore w:val="0"/>
              <w:widowControl/>
              <w:kinsoku w:val="0"/>
              <w:wordWrap/>
              <w:overflowPunct/>
              <w:topLinePunct w:val="0"/>
              <w:autoSpaceDE w:val="0"/>
              <w:autoSpaceDN w:val="0"/>
              <w:bidi w:val="0"/>
              <w:adjustRightInd w:val="0"/>
              <w:snapToGrid w:val="0"/>
              <w:spacing w:before="46" w:line="300" w:lineRule="exact"/>
              <w:ind w:left="215" w:right="215" w:firstLine="420"/>
              <w:textAlignment w:val="baseline"/>
              <w:rPr>
                <w:rFonts w:hint="eastAsia" w:ascii="仿宋" w:hAnsi="仿宋" w:eastAsia="仿宋" w:cs="仿宋"/>
                <w:sz w:val="24"/>
                <w:szCs w:val="24"/>
                <w:lang w:val="en-US" w:eastAsia="zh-CN"/>
              </w:rPr>
            </w:pPr>
          </w:p>
        </w:tc>
      </w:tr>
      <w:tr w14:paraId="2E235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1" w:hRule="atLeast"/>
        </w:trPr>
        <w:tc>
          <w:tcPr>
            <w:tcW w:w="1322" w:type="dxa"/>
            <w:shd w:val="clear" w:color="auto" w:fill="2D54A0" w:themeFill="accent1" w:themeFillShade="BF"/>
            <w:vAlign w:val="center"/>
          </w:tcPr>
          <w:p w14:paraId="66AC6993">
            <w:pPr>
              <w:tabs>
                <w:tab w:val="left" w:pos="0"/>
              </w:tabs>
              <w:spacing w:before="62" w:line="310" w:lineRule="auto"/>
              <w:ind w:left="0" w:leftChars="0" w:right="260" w:firstLine="0" w:firstLineChars="0"/>
              <w:jc w:val="center"/>
              <w:rPr>
                <w:rFonts w:hint="eastAsia" w:ascii="仿宋" w:hAnsi="仿宋" w:eastAsia="仿宋" w:cs="仿宋"/>
                <w:b/>
                <w:bCs/>
                <w:color w:val="FFFFFF"/>
                <w:spacing w:val="6"/>
                <w:sz w:val="24"/>
                <w:szCs w:val="24"/>
              </w:rPr>
            </w:pPr>
            <w:r>
              <w:rPr>
                <w:rFonts w:hint="eastAsia" w:ascii="仿宋" w:hAnsi="仿宋" w:eastAsia="仿宋" w:cs="仿宋"/>
                <w:b/>
                <w:bCs/>
                <w:color w:val="FFFFFF"/>
                <w:spacing w:val="4"/>
                <w:sz w:val="24"/>
                <w:szCs w:val="24"/>
              </w:rPr>
              <w:t>其他</w:t>
            </w:r>
            <w:r>
              <w:rPr>
                <w:rFonts w:hint="eastAsia" w:ascii="仿宋" w:hAnsi="仿宋" w:eastAsia="仿宋" w:cs="仿宋"/>
                <w:b/>
                <w:bCs/>
                <w:color w:val="FFFFFF"/>
                <w:spacing w:val="6"/>
                <w:sz w:val="24"/>
                <w:szCs w:val="24"/>
              </w:rPr>
              <w:t>宣</w:t>
            </w:r>
          </w:p>
          <w:p w14:paraId="1CB50478">
            <w:pPr>
              <w:tabs>
                <w:tab w:val="left" w:pos="0"/>
              </w:tabs>
              <w:spacing w:before="62" w:line="310" w:lineRule="auto"/>
              <w:ind w:left="0" w:leftChars="0" w:right="260" w:firstLine="0" w:firstLineChars="0"/>
              <w:jc w:val="center"/>
              <w:rPr>
                <w:rFonts w:hint="eastAsia" w:ascii="仿宋" w:hAnsi="仿宋" w:eastAsia="仿宋" w:cs="仿宋"/>
                <w:sz w:val="24"/>
                <w:szCs w:val="24"/>
              </w:rPr>
            </w:pPr>
            <w:r>
              <w:rPr>
                <w:rFonts w:hint="eastAsia" w:ascii="仿宋" w:hAnsi="仿宋" w:eastAsia="仿宋" w:cs="仿宋"/>
                <w:b/>
                <w:bCs/>
                <w:color w:val="FFFFFF"/>
                <w:spacing w:val="6"/>
                <w:sz w:val="24"/>
                <w:szCs w:val="24"/>
              </w:rPr>
              <w:t>传内容</w:t>
            </w:r>
          </w:p>
        </w:tc>
        <w:tc>
          <w:tcPr>
            <w:tcW w:w="8353" w:type="dxa"/>
            <w:gridSpan w:val="5"/>
            <w:vAlign w:val="top"/>
          </w:tcPr>
          <w:p w14:paraId="5CEAF032">
            <w:pPr>
              <w:pStyle w:val="8"/>
              <w:spacing w:before="42" w:line="265" w:lineRule="auto"/>
              <w:ind w:left="238" w:right="210" w:firstLine="403"/>
              <w:jc w:val="both"/>
              <w:rPr>
                <w:rFonts w:hint="eastAsia" w:ascii="仿宋" w:hAnsi="仿宋" w:eastAsia="仿宋" w:cs="仿宋"/>
                <w:sz w:val="24"/>
                <w:szCs w:val="24"/>
              </w:rPr>
            </w:pPr>
          </w:p>
          <w:p w14:paraId="37EA2257">
            <w:pPr>
              <w:pStyle w:val="8"/>
              <w:spacing w:before="42" w:line="265" w:lineRule="auto"/>
              <w:ind w:left="238" w:right="210" w:firstLine="403"/>
              <w:jc w:val="both"/>
              <w:rPr>
                <w:rFonts w:hint="eastAsia" w:ascii="仿宋" w:hAnsi="仿宋" w:eastAsia="仿宋" w:cs="仿宋"/>
                <w:sz w:val="24"/>
                <w:szCs w:val="24"/>
              </w:rPr>
            </w:pPr>
            <w:r>
              <w:rPr>
                <w:rFonts w:hint="eastAsia" w:ascii="仿宋" w:hAnsi="仿宋" w:eastAsia="仿宋" w:cs="仿宋"/>
                <w:sz w:val="24"/>
                <w:szCs w:val="24"/>
              </w:rPr>
              <w:t>上海海事大学在1985年就设立了本科国际经济法（海商法）专业，多年来始终保持鲜明的法学、航运、外语多学科融合特色，海商法教学居于国内领先地位。2020年法学本科专业入选教育部首批“双万计划”暨国家级一流本科专业建设点；2022年入选上海市首批涉外法治人才教育培养基地；2023年入选教育部首批国家级涉外法治人才协同培养创新基地（培育）。</w:t>
            </w:r>
          </w:p>
          <w:p w14:paraId="0809A749">
            <w:pPr>
              <w:pStyle w:val="8"/>
              <w:spacing w:before="42" w:line="265" w:lineRule="auto"/>
              <w:ind w:left="238" w:right="210" w:firstLine="403"/>
              <w:jc w:val="both"/>
              <w:rPr>
                <w:rFonts w:hint="eastAsia" w:ascii="仿宋" w:hAnsi="仿宋" w:eastAsia="仿宋" w:cs="仿宋"/>
                <w:sz w:val="24"/>
                <w:szCs w:val="24"/>
              </w:rPr>
            </w:pPr>
          </w:p>
        </w:tc>
      </w:tr>
      <w:tr w14:paraId="3C69A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675" w:type="dxa"/>
            <w:gridSpan w:val="6"/>
            <w:shd w:val="clear" w:color="auto" w:fill="2D54A0" w:themeFill="accent1" w:themeFillShade="BF"/>
            <w:vAlign w:val="top"/>
          </w:tcPr>
          <w:p w14:paraId="153BACF8">
            <w:pPr>
              <w:spacing w:before="113" w:line="223" w:lineRule="auto"/>
              <w:ind w:left="4339"/>
              <w:rPr>
                <w:rFonts w:hint="eastAsia" w:ascii="仿宋" w:hAnsi="仿宋" w:eastAsia="仿宋" w:cs="仿宋"/>
                <w:b/>
                <w:bCs/>
                <w:color w:val="FFFFFF"/>
                <w:spacing w:val="6"/>
                <w:sz w:val="24"/>
                <w:szCs w:val="24"/>
              </w:rPr>
            </w:pPr>
            <w:r>
              <w:rPr>
                <w:rFonts w:hint="eastAsia" w:ascii="仿宋" w:hAnsi="仿宋" w:eastAsia="仿宋" w:cs="仿宋"/>
                <w:b/>
                <w:bCs/>
                <w:color w:val="FFFFFF"/>
                <w:spacing w:val="6"/>
                <w:sz w:val="24"/>
                <w:szCs w:val="24"/>
              </w:rPr>
              <w:t>教学计划表</w:t>
            </w:r>
          </w:p>
        </w:tc>
      </w:tr>
      <w:tr w14:paraId="6B328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2" w:hRule="atLeast"/>
        </w:trPr>
        <w:tc>
          <w:tcPr>
            <w:tcW w:w="9675" w:type="dxa"/>
            <w:gridSpan w:val="6"/>
            <w:vAlign w:val="top"/>
          </w:tcPr>
          <w:tbl>
            <w:tblPr>
              <w:tblStyle w:val="4"/>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0"/>
              <w:gridCol w:w="780"/>
              <w:gridCol w:w="750"/>
              <w:gridCol w:w="795"/>
              <w:gridCol w:w="795"/>
              <w:gridCol w:w="765"/>
              <w:gridCol w:w="745"/>
              <w:gridCol w:w="810"/>
              <w:gridCol w:w="810"/>
            </w:tblGrid>
            <w:tr w14:paraId="4650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15" w:type="dxa"/>
                  <w:vMerge w:val="restart"/>
                  <w:noWrap w:val="0"/>
                  <w:vAlign w:val="center"/>
                </w:tcPr>
                <w:p w14:paraId="2772A963">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r>
                    <w:rPr>
                      <w:rFonts w:hint="eastAsia" w:ascii="仿宋" w:hAnsi="仿宋" w:eastAsia="仿宋" w:cs="仿宋"/>
                      <w:b/>
                      <w:bCs/>
                      <w:snapToGrid w:val="0"/>
                      <w:color w:val="000000"/>
                      <w:spacing w:val="5"/>
                      <w:kern w:val="0"/>
                      <w:position w:val="1"/>
                      <w:sz w:val="24"/>
                      <w:szCs w:val="24"/>
                      <w:lang w:val="en-US" w:eastAsia="zh-CN" w:bidi="ar-SA"/>
                    </w:rPr>
                    <w:t>课程</w:t>
                  </w:r>
                </w:p>
                <w:p w14:paraId="12F92177">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r>
                    <w:rPr>
                      <w:rFonts w:hint="eastAsia" w:ascii="仿宋" w:hAnsi="仿宋" w:eastAsia="仿宋" w:cs="仿宋"/>
                      <w:b/>
                      <w:bCs/>
                      <w:snapToGrid w:val="0"/>
                      <w:color w:val="000000"/>
                      <w:spacing w:val="5"/>
                      <w:kern w:val="0"/>
                      <w:position w:val="1"/>
                      <w:sz w:val="24"/>
                      <w:szCs w:val="24"/>
                      <w:lang w:val="en-US" w:eastAsia="zh-CN" w:bidi="ar-SA"/>
                    </w:rPr>
                    <w:t>类别</w:t>
                  </w:r>
                </w:p>
              </w:tc>
              <w:tc>
                <w:tcPr>
                  <w:tcW w:w="2520" w:type="dxa"/>
                  <w:vMerge w:val="restart"/>
                  <w:noWrap w:val="0"/>
                  <w:vAlign w:val="center"/>
                </w:tcPr>
                <w:p w14:paraId="3B9E6FCA">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r>
                    <w:rPr>
                      <w:rFonts w:hint="eastAsia" w:ascii="仿宋" w:hAnsi="仿宋" w:eastAsia="仿宋" w:cs="仿宋"/>
                      <w:b/>
                      <w:bCs/>
                      <w:snapToGrid w:val="0"/>
                      <w:color w:val="000000"/>
                      <w:spacing w:val="5"/>
                      <w:kern w:val="0"/>
                      <w:position w:val="1"/>
                      <w:sz w:val="24"/>
                      <w:szCs w:val="24"/>
                      <w:lang w:val="en-US" w:eastAsia="zh-CN" w:bidi="ar-SA"/>
                    </w:rPr>
                    <w:t>课程名称</w:t>
                  </w:r>
                </w:p>
              </w:tc>
              <w:tc>
                <w:tcPr>
                  <w:tcW w:w="780" w:type="dxa"/>
                  <w:vMerge w:val="restart"/>
                  <w:noWrap w:val="0"/>
                  <w:vAlign w:val="center"/>
                </w:tcPr>
                <w:p w14:paraId="77F97E83">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r>
                    <w:rPr>
                      <w:rFonts w:hint="eastAsia" w:ascii="仿宋" w:hAnsi="仿宋" w:eastAsia="仿宋" w:cs="仿宋"/>
                      <w:b/>
                      <w:bCs/>
                      <w:snapToGrid w:val="0"/>
                      <w:color w:val="000000"/>
                      <w:spacing w:val="5"/>
                      <w:kern w:val="0"/>
                      <w:position w:val="1"/>
                      <w:sz w:val="24"/>
                      <w:szCs w:val="24"/>
                      <w:lang w:val="en-US" w:eastAsia="zh-CN" w:bidi="ar-SA"/>
                    </w:rPr>
                    <w:t>学分</w:t>
                  </w:r>
                </w:p>
              </w:tc>
              <w:tc>
                <w:tcPr>
                  <w:tcW w:w="750" w:type="dxa"/>
                  <w:vMerge w:val="restart"/>
                  <w:noWrap w:val="0"/>
                  <w:vAlign w:val="center"/>
                </w:tcPr>
                <w:p w14:paraId="7D82D2F6">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r>
                    <w:rPr>
                      <w:rFonts w:hint="eastAsia" w:ascii="仿宋" w:hAnsi="仿宋" w:eastAsia="仿宋" w:cs="仿宋"/>
                      <w:b/>
                      <w:bCs/>
                      <w:snapToGrid w:val="0"/>
                      <w:color w:val="000000"/>
                      <w:spacing w:val="5"/>
                      <w:kern w:val="0"/>
                      <w:position w:val="1"/>
                      <w:sz w:val="24"/>
                      <w:szCs w:val="24"/>
                      <w:lang w:val="en-US" w:eastAsia="zh-CN" w:bidi="ar-SA"/>
                    </w:rPr>
                    <w:t>学时</w:t>
                  </w:r>
                </w:p>
              </w:tc>
              <w:tc>
                <w:tcPr>
                  <w:tcW w:w="3100" w:type="dxa"/>
                  <w:gridSpan w:val="4"/>
                  <w:noWrap w:val="0"/>
                  <w:vAlign w:val="center"/>
                </w:tcPr>
                <w:p w14:paraId="0F8B8F6E">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r>
                    <w:rPr>
                      <w:rFonts w:hint="eastAsia" w:ascii="仿宋" w:hAnsi="仿宋" w:eastAsia="仿宋" w:cs="仿宋"/>
                      <w:b/>
                      <w:bCs/>
                      <w:snapToGrid w:val="0"/>
                      <w:color w:val="000000"/>
                      <w:spacing w:val="5"/>
                      <w:kern w:val="0"/>
                      <w:position w:val="1"/>
                      <w:sz w:val="24"/>
                      <w:szCs w:val="24"/>
                      <w:lang w:val="en-US" w:eastAsia="zh-CN" w:bidi="ar-SA"/>
                    </w:rPr>
                    <w:t>学时分配</w:t>
                  </w:r>
                </w:p>
              </w:tc>
              <w:tc>
                <w:tcPr>
                  <w:tcW w:w="810" w:type="dxa"/>
                  <w:vMerge w:val="restart"/>
                  <w:noWrap w:val="0"/>
                  <w:vAlign w:val="center"/>
                </w:tcPr>
                <w:p w14:paraId="0BC6A04C">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r>
                    <w:rPr>
                      <w:rFonts w:hint="eastAsia" w:ascii="仿宋" w:hAnsi="仿宋" w:eastAsia="仿宋" w:cs="仿宋"/>
                      <w:b/>
                      <w:bCs/>
                      <w:snapToGrid w:val="0"/>
                      <w:color w:val="000000"/>
                      <w:spacing w:val="5"/>
                      <w:kern w:val="0"/>
                      <w:position w:val="1"/>
                      <w:sz w:val="24"/>
                      <w:szCs w:val="24"/>
                      <w:lang w:val="en-US" w:eastAsia="zh-CN" w:bidi="ar-SA"/>
                    </w:rPr>
                    <w:t>考核</w:t>
                  </w:r>
                </w:p>
                <w:p w14:paraId="3F6E6732">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r>
                    <w:rPr>
                      <w:rFonts w:hint="eastAsia" w:ascii="仿宋" w:hAnsi="仿宋" w:eastAsia="仿宋" w:cs="仿宋"/>
                      <w:b/>
                      <w:bCs/>
                      <w:snapToGrid w:val="0"/>
                      <w:color w:val="000000"/>
                      <w:spacing w:val="5"/>
                      <w:kern w:val="0"/>
                      <w:position w:val="1"/>
                      <w:sz w:val="24"/>
                      <w:szCs w:val="24"/>
                      <w:lang w:val="en-US" w:eastAsia="zh-CN" w:bidi="ar-SA"/>
                    </w:rPr>
                    <w:t>方式</w:t>
                  </w:r>
                </w:p>
              </w:tc>
              <w:tc>
                <w:tcPr>
                  <w:tcW w:w="810" w:type="dxa"/>
                  <w:vMerge w:val="restart"/>
                  <w:noWrap w:val="0"/>
                  <w:vAlign w:val="center"/>
                </w:tcPr>
                <w:p w14:paraId="7E07A41E">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r>
                    <w:rPr>
                      <w:rFonts w:hint="eastAsia" w:ascii="仿宋" w:hAnsi="仿宋" w:eastAsia="仿宋" w:cs="仿宋"/>
                      <w:b/>
                      <w:bCs/>
                      <w:snapToGrid w:val="0"/>
                      <w:color w:val="000000"/>
                      <w:spacing w:val="5"/>
                      <w:kern w:val="0"/>
                      <w:position w:val="1"/>
                      <w:sz w:val="24"/>
                      <w:szCs w:val="24"/>
                      <w:lang w:val="en-US" w:eastAsia="zh-CN" w:bidi="ar-SA"/>
                    </w:rPr>
                    <w:t>开课学期</w:t>
                  </w:r>
                </w:p>
              </w:tc>
            </w:tr>
            <w:tr w14:paraId="1935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15" w:type="dxa"/>
                  <w:vMerge w:val="continue"/>
                  <w:noWrap w:val="0"/>
                  <w:vAlign w:val="center"/>
                </w:tcPr>
                <w:p w14:paraId="1ACF87BE">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vMerge w:val="continue"/>
                  <w:noWrap w:val="0"/>
                  <w:vAlign w:val="center"/>
                </w:tcPr>
                <w:p w14:paraId="5F001ED1">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p>
              </w:tc>
              <w:tc>
                <w:tcPr>
                  <w:tcW w:w="780" w:type="dxa"/>
                  <w:vMerge w:val="continue"/>
                  <w:noWrap w:val="0"/>
                  <w:vAlign w:val="center"/>
                </w:tcPr>
                <w:p w14:paraId="2FE89E99">
                  <w:pPr>
                    <w:spacing w:line="360" w:lineRule="auto"/>
                    <w:jc w:val="center"/>
                    <w:rPr>
                      <w:rFonts w:hint="eastAsia" w:ascii="仿宋" w:hAnsi="仿宋" w:eastAsia="仿宋" w:cs="仿宋"/>
                      <w:sz w:val="32"/>
                      <w:szCs w:val="32"/>
                    </w:rPr>
                  </w:pPr>
                </w:p>
              </w:tc>
              <w:tc>
                <w:tcPr>
                  <w:tcW w:w="750" w:type="dxa"/>
                  <w:vMerge w:val="continue"/>
                  <w:noWrap w:val="0"/>
                  <w:vAlign w:val="center"/>
                </w:tcPr>
                <w:p w14:paraId="03DE21C9">
                  <w:pPr>
                    <w:spacing w:line="360" w:lineRule="auto"/>
                    <w:jc w:val="center"/>
                    <w:rPr>
                      <w:rFonts w:hint="eastAsia" w:ascii="仿宋" w:hAnsi="仿宋" w:eastAsia="仿宋" w:cs="仿宋"/>
                      <w:sz w:val="32"/>
                      <w:szCs w:val="32"/>
                    </w:rPr>
                  </w:pPr>
                </w:p>
              </w:tc>
              <w:tc>
                <w:tcPr>
                  <w:tcW w:w="795" w:type="dxa"/>
                  <w:noWrap w:val="0"/>
                  <w:vAlign w:val="center"/>
                </w:tcPr>
                <w:p w14:paraId="0A8C9F78">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r>
                    <w:rPr>
                      <w:rFonts w:hint="eastAsia" w:ascii="仿宋" w:hAnsi="仿宋" w:eastAsia="仿宋" w:cs="仿宋"/>
                      <w:b/>
                      <w:bCs/>
                      <w:snapToGrid w:val="0"/>
                      <w:color w:val="000000"/>
                      <w:spacing w:val="5"/>
                      <w:kern w:val="0"/>
                      <w:position w:val="1"/>
                      <w:sz w:val="24"/>
                      <w:szCs w:val="24"/>
                      <w:lang w:val="en-US" w:eastAsia="zh-CN" w:bidi="ar-SA"/>
                    </w:rPr>
                    <w:t>理论</w:t>
                  </w:r>
                </w:p>
                <w:p w14:paraId="0D86BD7E">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r>
                    <w:rPr>
                      <w:rFonts w:hint="eastAsia" w:ascii="仿宋" w:hAnsi="仿宋" w:eastAsia="仿宋" w:cs="仿宋"/>
                      <w:b/>
                      <w:bCs/>
                      <w:snapToGrid w:val="0"/>
                      <w:color w:val="000000"/>
                      <w:spacing w:val="5"/>
                      <w:kern w:val="0"/>
                      <w:position w:val="1"/>
                      <w:sz w:val="24"/>
                      <w:szCs w:val="24"/>
                      <w:lang w:val="en-US" w:eastAsia="zh-CN" w:bidi="ar-SA"/>
                    </w:rPr>
                    <w:t>学时</w:t>
                  </w:r>
                </w:p>
              </w:tc>
              <w:tc>
                <w:tcPr>
                  <w:tcW w:w="795" w:type="dxa"/>
                  <w:noWrap w:val="0"/>
                  <w:vAlign w:val="center"/>
                </w:tcPr>
                <w:p w14:paraId="4A9EE72B">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r>
                    <w:rPr>
                      <w:rFonts w:hint="eastAsia" w:ascii="仿宋" w:hAnsi="仿宋" w:eastAsia="仿宋" w:cs="仿宋"/>
                      <w:b/>
                      <w:bCs/>
                      <w:snapToGrid w:val="0"/>
                      <w:color w:val="000000"/>
                      <w:spacing w:val="5"/>
                      <w:kern w:val="0"/>
                      <w:position w:val="1"/>
                      <w:sz w:val="24"/>
                      <w:szCs w:val="24"/>
                      <w:lang w:val="en-US" w:eastAsia="zh-CN" w:bidi="ar-SA"/>
                    </w:rPr>
                    <w:t>上机学时</w:t>
                  </w:r>
                </w:p>
              </w:tc>
              <w:tc>
                <w:tcPr>
                  <w:tcW w:w="765" w:type="dxa"/>
                  <w:noWrap w:val="0"/>
                  <w:vAlign w:val="center"/>
                </w:tcPr>
                <w:p w14:paraId="4E028DF3">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r>
                    <w:rPr>
                      <w:rFonts w:hint="eastAsia" w:ascii="仿宋" w:hAnsi="仿宋" w:eastAsia="仿宋" w:cs="仿宋"/>
                      <w:b/>
                      <w:bCs/>
                      <w:snapToGrid w:val="0"/>
                      <w:color w:val="000000"/>
                      <w:spacing w:val="5"/>
                      <w:kern w:val="0"/>
                      <w:position w:val="1"/>
                      <w:sz w:val="24"/>
                      <w:szCs w:val="24"/>
                      <w:lang w:val="en-US" w:eastAsia="zh-CN" w:bidi="ar-SA"/>
                    </w:rPr>
                    <w:t>实验学时</w:t>
                  </w:r>
                </w:p>
              </w:tc>
              <w:tc>
                <w:tcPr>
                  <w:tcW w:w="745" w:type="dxa"/>
                  <w:noWrap w:val="0"/>
                  <w:vAlign w:val="center"/>
                </w:tcPr>
                <w:p w14:paraId="406AF065">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r>
                    <w:rPr>
                      <w:rFonts w:hint="eastAsia" w:ascii="仿宋" w:hAnsi="仿宋" w:eastAsia="仿宋" w:cs="仿宋"/>
                      <w:b/>
                      <w:bCs/>
                      <w:snapToGrid w:val="0"/>
                      <w:color w:val="000000"/>
                      <w:spacing w:val="5"/>
                      <w:kern w:val="0"/>
                      <w:position w:val="1"/>
                      <w:sz w:val="24"/>
                      <w:szCs w:val="24"/>
                      <w:lang w:val="en-US" w:eastAsia="zh-CN" w:bidi="ar-SA"/>
                    </w:rPr>
                    <w:t>实践学时</w:t>
                  </w:r>
                </w:p>
              </w:tc>
              <w:tc>
                <w:tcPr>
                  <w:tcW w:w="810" w:type="dxa"/>
                  <w:vMerge w:val="continue"/>
                  <w:noWrap w:val="0"/>
                  <w:vAlign w:val="center"/>
                </w:tcPr>
                <w:p w14:paraId="21EAC25C">
                  <w:pPr>
                    <w:spacing w:line="360" w:lineRule="auto"/>
                    <w:jc w:val="center"/>
                    <w:rPr>
                      <w:rFonts w:hint="eastAsia" w:ascii="仿宋" w:hAnsi="仿宋" w:eastAsia="仿宋" w:cs="仿宋"/>
                      <w:sz w:val="32"/>
                      <w:szCs w:val="32"/>
                    </w:rPr>
                  </w:pPr>
                </w:p>
              </w:tc>
              <w:tc>
                <w:tcPr>
                  <w:tcW w:w="810" w:type="dxa"/>
                  <w:vMerge w:val="continue"/>
                  <w:noWrap w:val="0"/>
                  <w:vAlign w:val="center"/>
                </w:tcPr>
                <w:p w14:paraId="2BFDB141">
                  <w:pPr>
                    <w:spacing w:line="360" w:lineRule="auto"/>
                    <w:jc w:val="center"/>
                    <w:rPr>
                      <w:rFonts w:hint="eastAsia" w:ascii="仿宋" w:hAnsi="仿宋" w:eastAsia="仿宋" w:cs="仿宋"/>
                      <w:sz w:val="32"/>
                      <w:szCs w:val="32"/>
                    </w:rPr>
                  </w:pPr>
                </w:p>
              </w:tc>
            </w:tr>
            <w:tr w14:paraId="7BB1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restart"/>
                  <w:noWrap w:val="0"/>
                  <w:vAlign w:val="center"/>
                </w:tcPr>
                <w:p w14:paraId="161B3870">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r>
                    <w:rPr>
                      <w:rFonts w:hint="eastAsia" w:ascii="仿宋" w:hAnsi="仿宋" w:eastAsia="仿宋" w:cs="仿宋"/>
                      <w:b/>
                      <w:bCs/>
                      <w:snapToGrid w:val="0"/>
                      <w:color w:val="000000"/>
                      <w:spacing w:val="5"/>
                      <w:kern w:val="0"/>
                      <w:position w:val="1"/>
                      <w:sz w:val="24"/>
                      <w:szCs w:val="24"/>
                      <w:lang w:val="en-US" w:eastAsia="zh-CN" w:bidi="ar-SA"/>
                    </w:rPr>
                    <w:t>学科基础课</w:t>
                  </w:r>
                </w:p>
              </w:tc>
              <w:tc>
                <w:tcPr>
                  <w:tcW w:w="2520" w:type="dxa"/>
                  <w:noWrap w:val="0"/>
                  <w:vAlign w:val="center"/>
                </w:tcPr>
                <w:p w14:paraId="0645C639">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刑法与刑事诉讼法</w:t>
                  </w:r>
                </w:p>
              </w:tc>
              <w:tc>
                <w:tcPr>
                  <w:tcW w:w="780" w:type="dxa"/>
                  <w:noWrap w:val="0"/>
                  <w:vAlign w:val="center"/>
                </w:tcPr>
                <w:p w14:paraId="30B2EAFD">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w:t>
                  </w:r>
                </w:p>
              </w:tc>
              <w:tc>
                <w:tcPr>
                  <w:tcW w:w="750" w:type="dxa"/>
                  <w:noWrap w:val="0"/>
                  <w:vAlign w:val="center"/>
                </w:tcPr>
                <w:p w14:paraId="5E88BCCB">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48</w:t>
                  </w:r>
                </w:p>
              </w:tc>
              <w:tc>
                <w:tcPr>
                  <w:tcW w:w="795" w:type="dxa"/>
                  <w:noWrap w:val="0"/>
                  <w:vAlign w:val="center"/>
                </w:tcPr>
                <w:p w14:paraId="6EB6A885">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48</w:t>
                  </w:r>
                </w:p>
              </w:tc>
              <w:tc>
                <w:tcPr>
                  <w:tcW w:w="795" w:type="dxa"/>
                  <w:noWrap w:val="0"/>
                  <w:vAlign w:val="center"/>
                </w:tcPr>
                <w:p w14:paraId="1560E696">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51505AD3">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589D84FC">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2E778A5C">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考试</w:t>
                  </w:r>
                </w:p>
              </w:tc>
              <w:tc>
                <w:tcPr>
                  <w:tcW w:w="810" w:type="dxa"/>
                  <w:noWrap w:val="0"/>
                  <w:vAlign w:val="center"/>
                </w:tcPr>
                <w:p w14:paraId="38AA4483">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r>
            <w:tr w14:paraId="02B6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noWrap w:val="0"/>
                  <w:vAlign w:val="center"/>
                </w:tcPr>
                <w:p w14:paraId="0AB4BCC2">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2C92332F">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民法</w:t>
                  </w:r>
                </w:p>
              </w:tc>
              <w:tc>
                <w:tcPr>
                  <w:tcW w:w="780" w:type="dxa"/>
                  <w:noWrap w:val="0"/>
                  <w:vAlign w:val="center"/>
                </w:tcPr>
                <w:p w14:paraId="606748AD">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w:t>
                  </w:r>
                </w:p>
              </w:tc>
              <w:tc>
                <w:tcPr>
                  <w:tcW w:w="750" w:type="dxa"/>
                  <w:noWrap w:val="0"/>
                  <w:vAlign w:val="center"/>
                </w:tcPr>
                <w:p w14:paraId="774D8FA0">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48</w:t>
                  </w:r>
                </w:p>
              </w:tc>
              <w:tc>
                <w:tcPr>
                  <w:tcW w:w="795" w:type="dxa"/>
                  <w:noWrap w:val="0"/>
                  <w:vAlign w:val="center"/>
                </w:tcPr>
                <w:p w14:paraId="6DBCE78E">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48</w:t>
                  </w:r>
                </w:p>
              </w:tc>
              <w:tc>
                <w:tcPr>
                  <w:tcW w:w="795" w:type="dxa"/>
                  <w:noWrap w:val="0"/>
                  <w:vAlign w:val="center"/>
                </w:tcPr>
                <w:p w14:paraId="465C3D70">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75B07934">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20228B9E">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115771D2">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考试</w:t>
                  </w:r>
                </w:p>
              </w:tc>
              <w:tc>
                <w:tcPr>
                  <w:tcW w:w="810" w:type="dxa"/>
                  <w:noWrap w:val="0"/>
                  <w:vAlign w:val="center"/>
                </w:tcPr>
                <w:p w14:paraId="6A8A448F">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r>
            <w:tr w14:paraId="6469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noWrap w:val="0"/>
                  <w:vAlign w:val="center"/>
                </w:tcPr>
                <w:p w14:paraId="53BB6DFF">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1AFDEE8D">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法理学</w:t>
                  </w:r>
                </w:p>
              </w:tc>
              <w:tc>
                <w:tcPr>
                  <w:tcW w:w="780" w:type="dxa"/>
                  <w:noWrap w:val="0"/>
                  <w:vAlign w:val="center"/>
                </w:tcPr>
                <w:p w14:paraId="7A2910FA">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c>
                <w:tcPr>
                  <w:tcW w:w="750" w:type="dxa"/>
                  <w:noWrap w:val="0"/>
                  <w:vAlign w:val="center"/>
                </w:tcPr>
                <w:p w14:paraId="5323274E">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670B609A">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020E9171">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25B7A135">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7CEED09C">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351A5C92">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考试</w:t>
                  </w:r>
                </w:p>
              </w:tc>
              <w:tc>
                <w:tcPr>
                  <w:tcW w:w="810" w:type="dxa"/>
                  <w:noWrap w:val="0"/>
                  <w:vAlign w:val="center"/>
                </w:tcPr>
                <w:p w14:paraId="6F7F52D7">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r>
            <w:tr w14:paraId="7CB6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noWrap w:val="0"/>
                  <w:vAlign w:val="center"/>
                </w:tcPr>
                <w:p w14:paraId="3AADD584">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2147AFFA">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宪法</w:t>
                  </w:r>
                </w:p>
              </w:tc>
              <w:tc>
                <w:tcPr>
                  <w:tcW w:w="780" w:type="dxa"/>
                  <w:noWrap w:val="0"/>
                  <w:vAlign w:val="center"/>
                </w:tcPr>
                <w:p w14:paraId="6FF17C49">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c>
                <w:tcPr>
                  <w:tcW w:w="750" w:type="dxa"/>
                  <w:noWrap w:val="0"/>
                  <w:vAlign w:val="center"/>
                </w:tcPr>
                <w:p w14:paraId="0171E96F">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2FD09C2E">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7B2674D5">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190430D1">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22CE4BAA">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63B7F23D">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考试</w:t>
                  </w:r>
                </w:p>
              </w:tc>
              <w:tc>
                <w:tcPr>
                  <w:tcW w:w="810" w:type="dxa"/>
                  <w:noWrap w:val="0"/>
                  <w:vAlign w:val="center"/>
                </w:tcPr>
                <w:p w14:paraId="46091BA4">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w:t>
                  </w:r>
                </w:p>
              </w:tc>
            </w:tr>
            <w:tr w14:paraId="16AC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noWrap w:val="0"/>
                  <w:vAlign w:val="center"/>
                </w:tcPr>
                <w:p w14:paraId="2DB36160">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735026C0">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民事诉讼法</w:t>
                  </w:r>
                </w:p>
              </w:tc>
              <w:tc>
                <w:tcPr>
                  <w:tcW w:w="780" w:type="dxa"/>
                  <w:noWrap w:val="0"/>
                  <w:vAlign w:val="center"/>
                </w:tcPr>
                <w:p w14:paraId="7A27D766">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c>
                <w:tcPr>
                  <w:tcW w:w="750" w:type="dxa"/>
                  <w:noWrap w:val="0"/>
                  <w:vAlign w:val="center"/>
                </w:tcPr>
                <w:p w14:paraId="0D359DA2">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619005D5">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6F3F719C">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772AF57B">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68D2B620">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7144BD3D">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考试</w:t>
                  </w:r>
                </w:p>
              </w:tc>
              <w:tc>
                <w:tcPr>
                  <w:tcW w:w="810" w:type="dxa"/>
                  <w:noWrap w:val="0"/>
                  <w:vAlign w:val="center"/>
                </w:tcPr>
                <w:p w14:paraId="585F73C7">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w:t>
                  </w:r>
                </w:p>
              </w:tc>
            </w:tr>
            <w:tr w14:paraId="6CD6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noWrap w:val="0"/>
                  <w:vAlign w:val="center"/>
                </w:tcPr>
                <w:p w14:paraId="6D99C44B">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6A75C629">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中国法制史</w:t>
                  </w:r>
                </w:p>
              </w:tc>
              <w:tc>
                <w:tcPr>
                  <w:tcW w:w="780" w:type="dxa"/>
                  <w:noWrap w:val="0"/>
                  <w:vAlign w:val="center"/>
                </w:tcPr>
                <w:p w14:paraId="3A10067E">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c>
                <w:tcPr>
                  <w:tcW w:w="750" w:type="dxa"/>
                  <w:noWrap w:val="0"/>
                  <w:vAlign w:val="center"/>
                </w:tcPr>
                <w:p w14:paraId="61681141">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0614CB34">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3E9D4AEC">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2D8D3C2C">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12743527">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4B4A50C5">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考试</w:t>
                  </w:r>
                </w:p>
              </w:tc>
              <w:tc>
                <w:tcPr>
                  <w:tcW w:w="810" w:type="dxa"/>
                  <w:noWrap w:val="0"/>
                  <w:vAlign w:val="center"/>
                </w:tcPr>
                <w:p w14:paraId="6082232A">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w:t>
                  </w:r>
                </w:p>
              </w:tc>
            </w:tr>
            <w:tr w14:paraId="7C59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noWrap w:val="0"/>
                  <w:vAlign w:val="center"/>
                </w:tcPr>
                <w:p w14:paraId="056DFF94">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0755D597">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国际法</w:t>
                  </w:r>
                </w:p>
              </w:tc>
              <w:tc>
                <w:tcPr>
                  <w:tcW w:w="780" w:type="dxa"/>
                  <w:noWrap w:val="0"/>
                  <w:vAlign w:val="center"/>
                </w:tcPr>
                <w:p w14:paraId="1B4A8D95">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c>
                <w:tcPr>
                  <w:tcW w:w="750" w:type="dxa"/>
                  <w:noWrap w:val="0"/>
                  <w:vAlign w:val="center"/>
                </w:tcPr>
                <w:p w14:paraId="72E5043A">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19273651">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30C21B41">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1914B41A">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27AF74EA">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47949EC1">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考试</w:t>
                  </w:r>
                </w:p>
              </w:tc>
              <w:tc>
                <w:tcPr>
                  <w:tcW w:w="810" w:type="dxa"/>
                  <w:noWrap w:val="0"/>
                  <w:vAlign w:val="center"/>
                </w:tcPr>
                <w:p w14:paraId="5DB091E4">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w:t>
                  </w:r>
                </w:p>
              </w:tc>
            </w:tr>
            <w:tr w14:paraId="3B90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noWrap w:val="0"/>
                  <w:vAlign w:val="center"/>
                </w:tcPr>
                <w:p w14:paraId="48FE9645">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0A5FE669">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经济法</w:t>
                  </w:r>
                </w:p>
              </w:tc>
              <w:tc>
                <w:tcPr>
                  <w:tcW w:w="780" w:type="dxa"/>
                  <w:noWrap w:val="0"/>
                  <w:vAlign w:val="center"/>
                </w:tcPr>
                <w:p w14:paraId="78A89643">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c>
                <w:tcPr>
                  <w:tcW w:w="750" w:type="dxa"/>
                  <w:noWrap w:val="0"/>
                  <w:vAlign w:val="center"/>
                </w:tcPr>
                <w:p w14:paraId="3F61AC33">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2E290F73">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1830372C">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71F09795">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41B28F78">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182BF9A5">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考试</w:t>
                  </w:r>
                </w:p>
              </w:tc>
              <w:tc>
                <w:tcPr>
                  <w:tcW w:w="810" w:type="dxa"/>
                  <w:noWrap w:val="0"/>
                  <w:vAlign w:val="center"/>
                </w:tcPr>
                <w:p w14:paraId="4A3C8BEA">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w:t>
                  </w:r>
                </w:p>
              </w:tc>
            </w:tr>
            <w:tr w14:paraId="2D04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noWrap w:val="0"/>
                  <w:vAlign w:val="center"/>
                </w:tcPr>
                <w:p w14:paraId="4EA313E0">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1DACDFDD">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行政法与行政诉讼法</w:t>
                  </w:r>
                </w:p>
              </w:tc>
              <w:tc>
                <w:tcPr>
                  <w:tcW w:w="780" w:type="dxa"/>
                  <w:noWrap w:val="0"/>
                  <w:vAlign w:val="center"/>
                </w:tcPr>
                <w:p w14:paraId="7851B732">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c>
                <w:tcPr>
                  <w:tcW w:w="750" w:type="dxa"/>
                  <w:noWrap w:val="0"/>
                  <w:vAlign w:val="center"/>
                </w:tcPr>
                <w:p w14:paraId="775444DB">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3F7E5CB4">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109059EF">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4B74F5F1">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659BEDBD">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17AC568C">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考试</w:t>
                  </w:r>
                </w:p>
              </w:tc>
              <w:tc>
                <w:tcPr>
                  <w:tcW w:w="810" w:type="dxa"/>
                  <w:noWrap w:val="0"/>
                  <w:vAlign w:val="center"/>
                </w:tcPr>
                <w:p w14:paraId="76D9358B">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w:t>
                  </w:r>
                </w:p>
              </w:tc>
            </w:tr>
            <w:tr w14:paraId="1527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noWrap w:val="0"/>
                  <w:vAlign w:val="center"/>
                </w:tcPr>
                <w:p w14:paraId="40C87CE7">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128D7954">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环境与资源保护法</w:t>
                  </w:r>
                </w:p>
              </w:tc>
              <w:tc>
                <w:tcPr>
                  <w:tcW w:w="780" w:type="dxa"/>
                  <w:noWrap w:val="0"/>
                  <w:vAlign w:val="center"/>
                </w:tcPr>
                <w:p w14:paraId="7BA0D7B4">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c>
                <w:tcPr>
                  <w:tcW w:w="750" w:type="dxa"/>
                  <w:noWrap w:val="0"/>
                  <w:vAlign w:val="center"/>
                </w:tcPr>
                <w:p w14:paraId="21372883">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2261564B">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0281B98A">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48B33998">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3C9DB988">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71A02CC7">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考试</w:t>
                  </w:r>
                </w:p>
              </w:tc>
              <w:tc>
                <w:tcPr>
                  <w:tcW w:w="810" w:type="dxa"/>
                  <w:noWrap w:val="0"/>
                  <w:vAlign w:val="center"/>
                </w:tcPr>
                <w:p w14:paraId="0EFB3F31">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w:t>
                  </w:r>
                </w:p>
              </w:tc>
            </w:tr>
            <w:tr w14:paraId="1EB3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noWrap w:val="0"/>
                  <w:vAlign w:val="center"/>
                </w:tcPr>
                <w:p w14:paraId="586C1685">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72C07CF0">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国际私法</w:t>
                  </w:r>
                </w:p>
              </w:tc>
              <w:tc>
                <w:tcPr>
                  <w:tcW w:w="780" w:type="dxa"/>
                  <w:noWrap w:val="0"/>
                  <w:vAlign w:val="center"/>
                </w:tcPr>
                <w:p w14:paraId="13B84AA9">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c>
                <w:tcPr>
                  <w:tcW w:w="750" w:type="dxa"/>
                  <w:noWrap w:val="0"/>
                  <w:vAlign w:val="center"/>
                </w:tcPr>
                <w:p w14:paraId="3EB28F97">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6C2F8DF5">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53456EAE">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48381113">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40D92223">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46D405D4">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考试</w:t>
                  </w:r>
                </w:p>
              </w:tc>
              <w:tc>
                <w:tcPr>
                  <w:tcW w:w="810" w:type="dxa"/>
                  <w:noWrap w:val="0"/>
                  <w:vAlign w:val="center"/>
                </w:tcPr>
                <w:p w14:paraId="61D52992">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w:t>
                  </w:r>
                </w:p>
              </w:tc>
            </w:tr>
            <w:tr w14:paraId="069C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restart"/>
                  <w:noWrap w:val="0"/>
                  <w:vAlign w:val="center"/>
                </w:tcPr>
                <w:p w14:paraId="20F52422">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r>
                    <w:rPr>
                      <w:rFonts w:hint="eastAsia" w:ascii="仿宋" w:hAnsi="仿宋" w:eastAsia="仿宋" w:cs="仿宋"/>
                      <w:b/>
                      <w:bCs/>
                      <w:snapToGrid w:val="0"/>
                      <w:color w:val="000000"/>
                      <w:spacing w:val="5"/>
                      <w:kern w:val="0"/>
                      <w:position w:val="1"/>
                      <w:sz w:val="24"/>
                      <w:szCs w:val="24"/>
                      <w:lang w:val="en-US" w:eastAsia="zh-CN" w:bidi="ar-SA"/>
                    </w:rPr>
                    <w:t>专业必修课</w:t>
                  </w:r>
                </w:p>
              </w:tc>
              <w:tc>
                <w:tcPr>
                  <w:tcW w:w="2520" w:type="dxa"/>
                  <w:noWrap w:val="0"/>
                  <w:vAlign w:val="center"/>
                </w:tcPr>
                <w:p w14:paraId="034BB1AF">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班轮运输实务与法规</w:t>
                  </w:r>
                </w:p>
              </w:tc>
              <w:tc>
                <w:tcPr>
                  <w:tcW w:w="780" w:type="dxa"/>
                  <w:noWrap w:val="0"/>
                  <w:vAlign w:val="center"/>
                </w:tcPr>
                <w:p w14:paraId="1C2F8310">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w:t>
                  </w:r>
                </w:p>
              </w:tc>
              <w:tc>
                <w:tcPr>
                  <w:tcW w:w="750" w:type="dxa"/>
                  <w:noWrap w:val="0"/>
                  <w:vAlign w:val="center"/>
                </w:tcPr>
                <w:p w14:paraId="184A2DD3">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48</w:t>
                  </w:r>
                </w:p>
              </w:tc>
              <w:tc>
                <w:tcPr>
                  <w:tcW w:w="795" w:type="dxa"/>
                  <w:noWrap w:val="0"/>
                  <w:vAlign w:val="center"/>
                </w:tcPr>
                <w:p w14:paraId="1AC055D9">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48</w:t>
                  </w:r>
                </w:p>
              </w:tc>
              <w:tc>
                <w:tcPr>
                  <w:tcW w:w="795" w:type="dxa"/>
                  <w:noWrap w:val="0"/>
                  <w:vAlign w:val="center"/>
                </w:tcPr>
                <w:p w14:paraId="17240400">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4546A2CB">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57004B3A">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56FBD165">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考试</w:t>
                  </w:r>
                </w:p>
              </w:tc>
              <w:tc>
                <w:tcPr>
                  <w:tcW w:w="810" w:type="dxa"/>
                  <w:noWrap w:val="0"/>
                  <w:vAlign w:val="center"/>
                </w:tcPr>
                <w:p w14:paraId="2F4C9D26">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w:t>
                  </w:r>
                </w:p>
              </w:tc>
            </w:tr>
            <w:tr w14:paraId="4922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noWrap w:val="0"/>
                  <w:vAlign w:val="center"/>
                </w:tcPr>
                <w:p w14:paraId="4482F9BD">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187E36D5">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国际贸易法</w:t>
                  </w:r>
                </w:p>
              </w:tc>
              <w:tc>
                <w:tcPr>
                  <w:tcW w:w="780" w:type="dxa"/>
                  <w:noWrap w:val="0"/>
                  <w:vAlign w:val="center"/>
                </w:tcPr>
                <w:p w14:paraId="2F70C2FD">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c>
                <w:tcPr>
                  <w:tcW w:w="750" w:type="dxa"/>
                  <w:noWrap w:val="0"/>
                  <w:vAlign w:val="center"/>
                </w:tcPr>
                <w:p w14:paraId="74151DA0">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1363469B">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7F1F0BF3">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6146DB15">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725FEC9C">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45362046">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考试</w:t>
                  </w:r>
                </w:p>
              </w:tc>
              <w:tc>
                <w:tcPr>
                  <w:tcW w:w="810" w:type="dxa"/>
                  <w:noWrap w:val="0"/>
                  <w:vAlign w:val="center"/>
                </w:tcPr>
                <w:p w14:paraId="38FDB977">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5</w:t>
                  </w:r>
                </w:p>
              </w:tc>
            </w:tr>
            <w:tr w14:paraId="6BA2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noWrap w:val="0"/>
                  <w:vAlign w:val="center"/>
                </w:tcPr>
                <w:p w14:paraId="2EF75352">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5E0028C0">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海事法</w:t>
                  </w:r>
                </w:p>
              </w:tc>
              <w:tc>
                <w:tcPr>
                  <w:tcW w:w="780" w:type="dxa"/>
                  <w:noWrap w:val="0"/>
                  <w:vAlign w:val="center"/>
                </w:tcPr>
                <w:p w14:paraId="766A6A8B">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w:t>
                  </w:r>
                </w:p>
              </w:tc>
              <w:tc>
                <w:tcPr>
                  <w:tcW w:w="750" w:type="dxa"/>
                  <w:noWrap w:val="0"/>
                  <w:vAlign w:val="center"/>
                </w:tcPr>
                <w:p w14:paraId="2A9B7D68">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48</w:t>
                  </w:r>
                </w:p>
              </w:tc>
              <w:tc>
                <w:tcPr>
                  <w:tcW w:w="795" w:type="dxa"/>
                  <w:noWrap w:val="0"/>
                  <w:vAlign w:val="center"/>
                </w:tcPr>
                <w:p w14:paraId="61820283">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48</w:t>
                  </w:r>
                </w:p>
              </w:tc>
              <w:tc>
                <w:tcPr>
                  <w:tcW w:w="795" w:type="dxa"/>
                  <w:noWrap w:val="0"/>
                  <w:vAlign w:val="center"/>
                </w:tcPr>
                <w:p w14:paraId="513DCD84">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411382EB">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72BF5420">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646AABB7">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考试</w:t>
                  </w:r>
                </w:p>
              </w:tc>
              <w:tc>
                <w:tcPr>
                  <w:tcW w:w="810" w:type="dxa"/>
                  <w:noWrap w:val="0"/>
                  <w:vAlign w:val="center"/>
                </w:tcPr>
                <w:p w14:paraId="1C4B2B6F">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6</w:t>
                  </w:r>
                </w:p>
              </w:tc>
            </w:tr>
            <w:tr w14:paraId="5380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noWrap w:val="0"/>
                  <w:vAlign w:val="center"/>
                </w:tcPr>
                <w:p w14:paraId="78AA10DD">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7B93A21F">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租船运输实务与法规</w:t>
                  </w:r>
                </w:p>
              </w:tc>
              <w:tc>
                <w:tcPr>
                  <w:tcW w:w="780" w:type="dxa"/>
                  <w:noWrap w:val="0"/>
                  <w:vAlign w:val="center"/>
                </w:tcPr>
                <w:p w14:paraId="13FA32B8">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w:t>
                  </w:r>
                </w:p>
              </w:tc>
              <w:tc>
                <w:tcPr>
                  <w:tcW w:w="750" w:type="dxa"/>
                  <w:noWrap w:val="0"/>
                  <w:vAlign w:val="center"/>
                </w:tcPr>
                <w:p w14:paraId="099A506F">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48</w:t>
                  </w:r>
                </w:p>
              </w:tc>
              <w:tc>
                <w:tcPr>
                  <w:tcW w:w="795" w:type="dxa"/>
                  <w:noWrap w:val="0"/>
                  <w:vAlign w:val="center"/>
                </w:tcPr>
                <w:p w14:paraId="397D6C73">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48</w:t>
                  </w:r>
                </w:p>
              </w:tc>
              <w:tc>
                <w:tcPr>
                  <w:tcW w:w="795" w:type="dxa"/>
                  <w:noWrap w:val="0"/>
                  <w:vAlign w:val="center"/>
                </w:tcPr>
                <w:p w14:paraId="561BF009">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396D843D">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04793C18">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24049703">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考试</w:t>
                  </w:r>
                </w:p>
              </w:tc>
              <w:tc>
                <w:tcPr>
                  <w:tcW w:w="810" w:type="dxa"/>
                  <w:noWrap w:val="0"/>
                  <w:vAlign w:val="center"/>
                </w:tcPr>
                <w:p w14:paraId="0231EE30">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6</w:t>
                  </w:r>
                </w:p>
              </w:tc>
            </w:tr>
            <w:tr w14:paraId="47BE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5" w:type="dxa"/>
                  <w:vMerge w:val="continue"/>
                  <w:noWrap w:val="0"/>
                  <w:vAlign w:val="center"/>
                </w:tcPr>
                <w:p w14:paraId="52CFA7AC">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2EB875DD">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海上保险法</w:t>
                  </w:r>
                </w:p>
              </w:tc>
              <w:tc>
                <w:tcPr>
                  <w:tcW w:w="780" w:type="dxa"/>
                  <w:noWrap w:val="0"/>
                  <w:vAlign w:val="center"/>
                </w:tcPr>
                <w:p w14:paraId="1716D732">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w:t>
                  </w:r>
                </w:p>
              </w:tc>
              <w:tc>
                <w:tcPr>
                  <w:tcW w:w="750" w:type="dxa"/>
                  <w:noWrap w:val="0"/>
                  <w:vAlign w:val="center"/>
                </w:tcPr>
                <w:p w14:paraId="4A843D40">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48</w:t>
                  </w:r>
                </w:p>
              </w:tc>
              <w:tc>
                <w:tcPr>
                  <w:tcW w:w="795" w:type="dxa"/>
                  <w:noWrap w:val="0"/>
                  <w:vAlign w:val="center"/>
                </w:tcPr>
                <w:p w14:paraId="5641A125">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48</w:t>
                  </w:r>
                </w:p>
              </w:tc>
              <w:tc>
                <w:tcPr>
                  <w:tcW w:w="795" w:type="dxa"/>
                  <w:noWrap w:val="0"/>
                  <w:vAlign w:val="center"/>
                </w:tcPr>
                <w:p w14:paraId="6A42516A">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72F1B542">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36DF3851">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287D5ED2">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考试</w:t>
                  </w:r>
                </w:p>
              </w:tc>
              <w:tc>
                <w:tcPr>
                  <w:tcW w:w="810" w:type="dxa"/>
                  <w:noWrap w:val="0"/>
                  <w:vAlign w:val="center"/>
                </w:tcPr>
                <w:p w14:paraId="118C7D21">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6</w:t>
                  </w:r>
                </w:p>
              </w:tc>
            </w:tr>
            <w:tr w14:paraId="2A23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restart"/>
                  <w:noWrap w:val="0"/>
                  <w:vAlign w:val="center"/>
                </w:tcPr>
                <w:p w14:paraId="762A0637">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r>
                    <w:rPr>
                      <w:rFonts w:hint="eastAsia" w:ascii="仿宋" w:hAnsi="仿宋" w:eastAsia="仿宋" w:cs="仿宋"/>
                      <w:b/>
                      <w:bCs/>
                      <w:snapToGrid w:val="0"/>
                      <w:color w:val="000000"/>
                      <w:spacing w:val="5"/>
                      <w:kern w:val="0"/>
                      <w:position w:val="1"/>
                      <w:sz w:val="24"/>
                      <w:szCs w:val="24"/>
                      <w:lang w:val="en-US" w:eastAsia="zh-CN" w:bidi="ar-SA"/>
                    </w:rPr>
                    <w:t>专业选修课</w:t>
                  </w:r>
                </w:p>
              </w:tc>
              <w:tc>
                <w:tcPr>
                  <w:tcW w:w="2520" w:type="dxa"/>
                  <w:noWrap w:val="0"/>
                  <w:vAlign w:val="center"/>
                </w:tcPr>
                <w:p w14:paraId="33A78A62">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船舶物权</w:t>
                  </w:r>
                </w:p>
              </w:tc>
              <w:tc>
                <w:tcPr>
                  <w:tcW w:w="780" w:type="dxa"/>
                  <w:noWrap w:val="0"/>
                  <w:vAlign w:val="center"/>
                </w:tcPr>
                <w:p w14:paraId="048C0A7E">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c>
                <w:tcPr>
                  <w:tcW w:w="750" w:type="dxa"/>
                  <w:noWrap w:val="0"/>
                  <w:vAlign w:val="center"/>
                </w:tcPr>
                <w:p w14:paraId="08280A41">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10BBC2D9">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4915ACEA">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64A51177">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1C0F64B2">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086D7073">
                  <w:pPr>
                    <w:spacing w:line="360" w:lineRule="auto"/>
                    <w:jc w:val="center"/>
                    <w:rPr>
                      <w:rFonts w:hint="default"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考查</w:t>
                  </w:r>
                </w:p>
              </w:tc>
              <w:tc>
                <w:tcPr>
                  <w:tcW w:w="810" w:type="dxa"/>
                  <w:noWrap w:val="0"/>
                  <w:vAlign w:val="center"/>
                </w:tcPr>
                <w:p w14:paraId="57C7928A">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5</w:t>
                  </w:r>
                </w:p>
              </w:tc>
            </w:tr>
            <w:tr w14:paraId="51C1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noWrap w:val="0"/>
                  <w:vAlign w:val="center"/>
                </w:tcPr>
                <w:p w14:paraId="764411CA">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2DE73C33">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证据法</w:t>
                  </w:r>
                </w:p>
              </w:tc>
              <w:tc>
                <w:tcPr>
                  <w:tcW w:w="780" w:type="dxa"/>
                  <w:noWrap w:val="0"/>
                  <w:vAlign w:val="center"/>
                </w:tcPr>
                <w:p w14:paraId="4DC12674">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c>
                <w:tcPr>
                  <w:tcW w:w="750" w:type="dxa"/>
                  <w:noWrap w:val="0"/>
                  <w:vAlign w:val="center"/>
                </w:tcPr>
                <w:p w14:paraId="059203A7">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4C2DA2F6">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30AC7584">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627DB473">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409A2941">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3ADCD7EA">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考查</w:t>
                  </w:r>
                </w:p>
              </w:tc>
              <w:tc>
                <w:tcPr>
                  <w:tcW w:w="810" w:type="dxa"/>
                  <w:noWrap w:val="0"/>
                  <w:vAlign w:val="center"/>
                </w:tcPr>
                <w:p w14:paraId="3F0A21E7">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5</w:t>
                  </w:r>
                </w:p>
              </w:tc>
            </w:tr>
            <w:tr w14:paraId="3CC0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noWrap w:val="0"/>
                  <w:vAlign w:val="center"/>
                </w:tcPr>
                <w:p w14:paraId="7709B1C7">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0BDC7601">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海关法</w:t>
                  </w:r>
                </w:p>
              </w:tc>
              <w:tc>
                <w:tcPr>
                  <w:tcW w:w="780" w:type="dxa"/>
                  <w:noWrap w:val="0"/>
                  <w:vAlign w:val="center"/>
                </w:tcPr>
                <w:p w14:paraId="11BC5E9D">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c>
                <w:tcPr>
                  <w:tcW w:w="750" w:type="dxa"/>
                  <w:noWrap w:val="0"/>
                  <w:vAlign w:val="center"/>
                </w:tcPr>
                <w:p w14:paraId="105A1E50">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402EC425">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3650C357">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38390712">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17762224">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19C8C554">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考查</w:t>
                  </w:r>
                </w:p>
              </w:tc>
              <w:tc>
                <w:tcPr>
                  <w:tcW w:w="810" w:type="dxa"/>
                  <w:noWrap w:val="0"/>
                  <w:vAlign w:val="center"/>
                </w:tcPr>
                <w:p w14:paraId="026767C1">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6</w:t>
                  </w:r>
                </w:p>
              </w:tc>
            </w:tr>
            <w:tr w14:paraId="5A33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noWrap w:val="0"/>
                  <w:vAlign w:val="center"/>
                </w:tcPr>
                <w:p w14:paraId="3392BB3C">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0C855814">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法律经典著作阅读</w:t>
                  </w:r>
                </w:p>
              </w:tc>
              <w:tc>
                <w:tcPr>
                  <w:tcW w:w="780" w:type="dxa"/>
                  <w:noWrap w:val="0"/>
                  <w:vAlign w:val="center"/>
                </w:tcPr>
                <w:p w14:paraId="4D8E241C">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c>
                <w:tcPr>
                  <w:tcW w:w="750" w:type="dxa"/>
                  <w:noWrap w:val="0"/>
                  <w:vAlign w:val="center"/>
                </w:tcPr>
                <w:p w14:paraId="55A6EBA4">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11B68AC2">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34142F38">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38C4A749">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0EB141F1">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0A43956A">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考查</w:t>
                  </w:r>
                </w:p>
              </w:tc>
              <w:tc>
                <w:tcPr>
                  <w:tcW w:w="810" w:type="dxa"/>
                  <w:noWrap w:val="0"/>
                  <w:vAlign w:val="center"/>
                </w:tcPr>
                <w:p w14:paraId="42DFAC67">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6</w:t>
                  </w:r>
                </w:p>
              </w:tc>
            </w:tr>
            <w:tr w14:paraId="3B8A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noWrap w:val="0"/>
                  <w:vAlign w:val="center"/>
                </w:tcPr>
                <w:p w14:paraId="2AA93D3A">
                  <w:pPr>
                    <w:spacing w:line="360" w:lineRule="auto"/>
                    <w:jc w:val="center"/>
                    <w:rPr>
                      <w:rFonts w:hint="eastAsia" w:ascii="仿宋" w:hAnsi="仿宋" w:eastAsia="仿宋" w:cs="仿宋"/>
                      <w:b/>
                      <w:bCs/>
                      <w:snapToGrid w:val="0"/>
                      <w:color w:val="000000"/>
                      <w:spacing w:val="5"/>
                      <w:kern w:val="0"/>
                      <w:position w:val="1"/>
                      <w:sz w:val="24"/>
                      <w:szCs w:val="24"/>
                      <w:lang w:val="en-US" w:eastAsia="zh-CN" w:bidi="ar-SA"/>
                    </w:rPr>
                  </w:pPr>
                </w:p>
              </w:tc>
              <w:tc>
                <w:tcPr>
                  <w:tcW w:w="2520" w:type="dxa"/>
                  <w:noWrap w:val="0"/>
                  <w:vAlign w:val="center"/>
                </w:tcPr>
                <w:p w14:paraId="3AC92896">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物流法概论</w:t>
                  </w:r>
                </w:p>
              </w:tc>
              <w:tc>
                <w:tcPr>
                  <w:tcW w:w="780" w:type="dxa"/>
                  <w:noWrap w:val="0"/>
                  <w:vAlign w:val="center"/>
                </w:tcPr>
                <w:p w14:paraId="691375BD">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2</w:t>
                  </w:r>
                </w:p>
              </w:tc>
              <w:tc>
                <w:tcPr>
                  <w:tcW w:w="750" w:type="dxa"/>
                  <w:noWrap w:val="0"/>
                  <w:vAlign w:val="center"/>
                </w:tcPr>
                <w:p w14:paraId="6BA6FBBA">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585A818E">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32</w:t>
                  </w:r>
                </w:p>
              </w:tc>
              <w:tc>
                <w:tcPr>
                  <w:tcW w:w="795" w:type="dxa"/>
                  <w:noWrap w:val="0"/>
                  <w:vAlign w:val="center"/>
                </w:tcPr>
                <w:p w14:paraId="24796C1F">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65" w:type="dxa"/>
                  <w:noWrap w:val="0"/>
                  <w:vAlign w:val="center"/>
                </w:tcPr>
                <w:p w14:paraId="1885A05C">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745" w:type="dxa"/>
                  <w:noWrap w:val="0"/>
                  <w:vAlign w:val="center"/>
                </w:tcPr>
                <w:p w14:paraId="7B300E4F">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p>
              </w:tc>
              <w:tc>
                <w:tcPr>
                  <w:tcW w:w="810" w:type="dxa"/>
                  <w:noWrap w:val="0"/>
                  <w:vAlign w:val="center"/>
                </w:tcPr>
                <w:p w14:paraId="6536F350">
                  <w:pPr>
                    <w:spacing w:line="360" w:lineRule="auto"/>
                    <w:jc w:val="center"/>
                    <w:rPr>
                      <w:rFonts w:hint="eastAsia" w:ascii="仿宋" w:hAnsi="仿宋" w:eastAsia="仿宋" w:cs="仿宋"/>
                      <w:snapToGrid w:val="0"/>
                      <w:color w:val="000000"/>
                      <w:spacing w:val="5"/>
                      <w:kern w:val="0"/>
                      <w:position w:val="1"/>
                      <w:sz w:val="24"/>
                      <w:szCs w:val="24"/>
                      <w:lang w:val="en-US" w:eastAsia="zh-CN" w:bidi="ar-SA"/>
                    </w:rPr>
                  </w:pPr>
                  <w:r>
                    <w:rPr>
                      <w:rFonts w:hint="eastAsia" w:ascii="仿宋" w:hAnsi="仿宋" w:eastAsia="仿宋" w:cs="仿宋"/>
                      <w:snapToGrid w:val="0"/>
                      <w:color w:val="000000"/>
                      <w:spacing w:val="5"/>
                      <w:kern w:val="0"/>
                      <w:position w:val="1"/>
                      <w:sz w:val="24"/>
                      <w:szCs w:val="24"/>
                      <w:lang w:val="en-US" w:eastAsia="zh-CN" w:bidi="ar-SA"/>
                    </w:rPr>
                    <w:t>考查</w:t>
                  </w:r>
                </w:p>
              </w:tc>
              <w:tc>
                <w:tcPr>
                  <w:tcW w:w="810" w:type="dxa"/>
                  <w:noWrap w:val="0"/>
                  <w:vAlign w:val="center"/>
                </w:tcPr>
                <w:p w14:paraId="06B5270F">
                  <w:pPr>
                    <w:spacing w:line="360" w:lineRule="auto"/>
                    <w:jc w:val="center"/>
                    <w:rPr>
                      <w:rFonts w:hint="eastAsia"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6</w:t>
                  </w:r>
                </w:p>
              </w:tc>
            </w:tr>
            <w:tr w14:paraId="6384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335" w:type="dxa"/>
                  <w:gridSpan w:val="2"/>
                  <w:noWrap w:val="0"/>
                  <w:vAlign w:val="center"/>
                </w:tcPr>
                <w:p w14:paraId="56B0B858">
                  <w:pPr>
                    <w:spacing w:line="360" w:lineRule="auto"/>
                    <w:jc w:val="center"/>
                    <w:rPr>
                      <w:rFonts w:hint="eastAsia" w:ascii="仿宋" w:hAnsi="仿宋" w:eastAsia="仿宋" w:cs="仿宋"/>
                      <w:b/>
                      <w:bCs/>
                      <w:sz w:val="32"/>
                      <w:szCs w:val="32"/>
                    </w:rPr>
                  </w:pPr>
                  <w:r>
                    <w:rPr>
                      <w:rFonts w:hint="eastAsia" w:ascii="仿宋" w:hAnsi="仿宋" w:eastAsia="仿宋" w:cs="仿宋"/>
                      <w:b/>
                      <w:bCs/>
                      <w:snapToGrid w:val="0"/>
                      <w:color w:val="000000"/>
                      <w:spacing w:val="5"/>
                      <w:kern w:val="0"/>
                      <w:position w:val="1"/>
                      <w:sz w:val="24"/>
                      <w:szCs w:val="24"/>
                      <w:lang w:val="en-US" w:eastAsia="zh-CN" w:bidi="ar-SA"/>
                    </w:rPr>
                    <w:t>总计</w:t>
                  </w:r>
                </w:p>
              </w:tc>
              <w:tc>
                <w:tcPr>
                  <w:tcW w:w="780" w:type="dxa"/>
                  <w:noWrap w:val="0"/>
                  <w:vAlign w:val="center"/>
                </w:tcPr>
                <w:p w14:paraId="21309198">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46</w:t>
                  </w:r>
                </w:p>
              </w:tc>
              <w:tc>
                <w:tcPr>
                  <w:tcW w:w="750" w:type="dxa"/>
                  <w:noWrap w:val="0"/>
                  <w:vAlign w:val="center"/>
                </w:tcPr>
                <w:p w14:paraId="34F6A480">
                  <w:pPr>
                    <w:spacing w:line="360" w:lineRule="auto"/>
                    <w:jc w:val="center"/>
                    <w:rPr>
                      <w:rFonts w:hint="default" w:ascii="仿宋" w:hAnsi="仿宋" w:eastAsia="仿宋" w:cs="仿宋"/>
                      <w:b/>
                      <w:bCs/>
                      <w:snapToGrid w:val="0"/>
                      <w:color w:val="000000"/>
                      <w:spacing w:val="-3"/>
                      <w:kern w:val="0"/>
                      <w:position w:val="1"/>
                      <w:sz w:val="21"/>
                      <w:szCs w:val="21"/>
                      <w:lang w:val="en-US" w:eastAsia="zh-CN" w:bidi="ar-SA"/>
                    </w:rPr>
                  </w:pPr>
                  <w:r>
                    <w:rPr>
                      <w:rFonts w:hint="eastAsia" w:ascii="仿宋" w:hAnsi="仿宋" w:eastAsia="仿宋" w:cs="仿宋"/>
                      <w:b/>
                      <w:bCs/>
                      <w:snapToGrid w:val="0"/>
                      <w:color w:val="000000"/>
                      <w:spacing w:val="-3"/>
                      <w:kern w:val="0"/>
                      <w:position w:val="1"/>
                      <w:sz w:val="21"/>
                      <w:szCs w:val="21"/>
                      <w:lang w:val="en-US" w:eastAsia="zh-CN" w:bidi="ar-SA"/>
                    </w:rPr>
                    <w:t>480</w:t>
                  </w:r>
                </w:p>
              </w:tc>
              <w:tc>
                <w:tcPr>
                  <w:tcW w:w="4720" w:type="dxa"/>
                  <w:gridSpan w:val="6"/>
                  <w:noWrap w:val="0"/>
                  <w:vAlign w:val="center"/>
                </w:tcPr>
                <w:p w14:paraId="296B0DE5">
                  <w:pPr>
                    <w:spacing w:line="360" w:lineRule="auto"/>
                    <w:jc w:val="center"/>
                    <w:rPr>
                      <w:rFonts w:hint="eastAsia" w:ascii="仿宋" w:hAnsi="仿宋" w:eastAsia="仿宋" w:cs="仿宋"/>
                      <w:sz w:val="32"/>
                      <w:szCs w:val="32"/>
                    </w:rPr>
                  </w:pPr>
                </w:p>
              </w:tc>
            </w:tr>
          </w:tbl>
          <w:p w14:paraId="797AD5CB">
            <w:pPr>
              <w:snapToGrid w:val="0"/>
              <w:spacing w:beforeAutospacing="0" w:line="240" w:lineRule="auto"/>
            </w:pPr>
          </w:p>
        </w:tc>
      </w:tr>
    </w:tbl>
    <w:p w14:paraId="6F1CAB58">
      <w:pPr>
        <w:rPr>
          <w:rFonts w:hint="default" w:eastAsia="宋体"/>
          <w:lang w:val="en-US" w:eastAsia="zh-CN"/>
        </w:rPr>
      </w:pPr>
      <w:r>
        <w:rPr>
          <w:rFonts w:hint="eastAsia" w:eastAsia="宋体"/>
          <w:lang w:val="en-US" w:eastAsia="zh-CN"/>
        </w:rPr>
        <w:t>*招生计划所涉课程如有调整，将会在我校教务处网站上实时更新。</w:t>
      </w:r>
    </w:p>
    <w:sectPr>
      <w:headerReference r:id="rId5" w:type="default"/>
      <w:footerReference r:id="rId6" w:type="default"/>
      <w:pgSz w:w="11906" w:h="16838"/>
      <w:pgMar w:top="1327" w:right="1800" w:bottom="127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507C3">
    <w:pPr>
      <w:spacing w:line="167" w:lineRule="auto"/>
      <w:ind w:left="4836"/>
      <w:rPr>
        <w:rFonts w:ascii="Calibri" w:hAnsi="Calibri" w:eastAsia="Calibri" w:cs="Calibri"/>
        <w:sz w:val="18"/>
        <w:szCs w:val="18"/>
      </w:rPr>
    </w:pPr>
    <w:r>
      <w:rPr>
        <w:rFonts w:ascii="Calibri" w:hAnsi="Calibri" w:eastAsia="Calibri" w:cs="Calibri"/>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2662">
    <w:pPr>
      <w:pStyle w:val="2"/>
      <w:tabs>
        <w:tab w:val="left" w:pos="7180"/>
      </w:tabs>
      <w:spacing w:before="16" w:line="174" w:lineRule="auto"/>
      <w:ind w:left="53"/>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E7293"/>
    <w:rsid w:val="052F448C"/>
    <w:rsid w:val="1DC53368"/>
    <w:rsid w:val="1ED32220"/>
    <w:rsid w:val="255F2768"/>
    <w:rsid w:val="29D457AB"/>
    <w:rsid w:val="2ACE42F7"/>
    <w:rsid w:val="2C8F472B"/>
    <w:rsid w:val="30761B12"/>
    <w:rsid w:val="39C410BB"/>
    <w:rsid w:val="39C84BD0"/>
    <w:rsid w:val="3E2D328B"/>
    <w:rsid w:val="411E7293"/>
    <w:rsid w:val="4224068F"/>
    <w:rsid w:val="441C6D23"/>
    <w:rsid w:val="5C6F7AEE"/>
    <w:rsid w:val="617A5CE6"/>
    <w:rsid w:val="624667A7"/>
    <w:rsid w:val="698E1BAC"/>
    <w:rsid w:val="760D4AD6"/>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1140</Words>
  <Characters>1217</Characters>
  <Lines>0</Lines>
  <Paragraphs>0</Paragraphs>
  <TotalTime>79</TotalTime>
  <ScaleCrop>false</ScaleCrop>
  <LinksUpToDate>false</LinksUpToDate>
  <CharactersWithSpaces>1230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2025-05-15T06:23:00Z</dcterms:created>
  <dc:creator>klohh</dc:creator>
  <cp:lastModifiedBy>klohh</cp:lastModifiedBy>
  <dcterms:modified xsi:type="dcterms:W3CDTF">2025-05-23T07:42:04Z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C9E434631FCB43E7B0836A2127C0A7D4_13</vt:lpwstr>
  </property>
  <property fmtid="{D5CDD505-2E9C-101B-9397-08002B2CF9AE}" pid="4" name="KSOTemplateDocerSaveRecord">
    <vt:lpwstr>eyJoZGlkIjoiMDA5NjBhNDA0YTY5MmUyM2IwYmVhN2I1NTYyNWQwNWUiLCJ1c2VySWQiOiI2NzU1NDUzNjAifQ==</vt:lpwstr>
  </property>
</Properties>
</file>