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217C5">
      <w:pPr>
        <w:jc w:val="center"/>
        <w:rPr>
          <w:rFonts w:hint="eastAsia" w:ascii="宋体" w:hAnsi="宋体" w:eastAsia="宋体" w:cs="宋体"/>
          <w:b/>
          <w:sz w:val="36"/>
          <w:szCs w:val="36"/>
        </w:rPr>
      </w:pPr>
      <w:r>
        <w:rPr>
          <w:rFonts w:hint="eastAsia" w:ascii="宋体" w:hAnsi="宋体" w:eastAsia="宋体" w:cs="宋体"/>
          <w:b/>
          <w:sz w:val="36"/>
          <w:szCs w:val="36"/>
        </w:rPr>
        <w:t>本科生选课指南</w:t>
      </w:r>
    </w:p>
    <w:p w14:paraId="5FC5046B">
      <w:pPr>
        <w:numPr>
          <w:ilvl w:val="0"/>
          <w:numId w:val="1"/>
        </w:numPr>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登录系统</w:t>
      </w:r>
    </w:p>
    <w:p w14:paraId="27F805AD">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通过</w:t>
      </w:r>
      <w:r>
        <w:rPr>
          <w:rFonts w:hint="eastAsia" w:ascii="宋体" w:hAnsi="宋体" w:eastAsia="宋体" w:cs="宋体"/>
          <w:sz w:val="28"/>
          <w:szCs w:val="28"/>
        </w:rPr>
        <w:t>上海海事大学教务处网站（</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"https://jwc.shmtu.edu.cn/" </w:instrText>
      </w:r>
      <w:r>
        <w:rPr>
          <w:rFonts w:hint="eastAsia" w:ascii="宋体" w:hAnsi="宋体" w:eastAsia="宋体" w:cs="宋体"/>
          <w:sz w:val="28"/>
          <w:szCs w:val="28"/>
        </w:rPr>
        <w:fldChar w:fldCharType="separate"/>
      </w:r>
      <w:r>
        <w:rPr>
          <w:rStyle w:val="9"/>
          <w:rFonts w:hint="eastAsia" w:ascii="宋体" w:hAnsi="宋体" w:eastAsia="宋体" w:cs="宋体"/>
          <w:sz w:val="28"/>
          <w:szCs w:val="28"/>
        </w:rPr>
        <w:t>https://jwc.shmtu.edu.cn/</w:t>
      </w:r>
      <w:r>
        <w:rPr>
          <w:rStyle w:val="9"/>
          <w:rFonts w:hint="eastAsia" w:ascii="宋体" w:hAnsi="宋体" w:eastAsia="宋体" w:cs="宋体"/>
          <w:sz w:val="28"/>
          <w:szCs w:val="28"/>
        </w:rPr>
        <w:fldChar w:fldCharType="end"/>
      </w:r>
      <w:r>
        <w:rPr>
          <w:rFonts w:hint="eastAsia" w:ascii="宋体" w:hAnsi="宋体" w:eastAsia="宋体" w:cs="宋体"/>
          <w:sz w:val="28"/>
          <w:szCs w:val="28"/>
        </w:rPr>
        <w:t>）</w:t>
      </w:r>
      <w:r>
        <w:rPr>
          <w:rFonts w:hint="eastAsia" w:ascii="宋体" w:hAnsi="宋体" w:eastAsia="宋体" w:cs="宋体"/>
          <w:sz w:val="28"/>
          <w:szCs w:val="28"/>
          <w:lang w:eastAsia="zh-CN"/>
        </w:rPr>
        <w:t>或数字平台</w:t>
      </w:r>
      <w:r>
        <w:rPr>
          <w:rFonts w:hint="eastAsia" w:ascii="宋体" w:hAnsi="宋体" w:eastAsia="宋体" w:cs="宋体"/>
          <w:sz w:val="28"/>
          <w:szCs w:val="28"/>
          <w:lang w:val="en-US" w:eastAsia="zh-CN"/>
        </w:rPr>
        <w:t>点击登陆教务系统。</w:t>
      </w:r>
      <w:r>
        <w:rPr>
          <w:rFonts w:hint="eastAsia" w:ascii="宋体" w:hAnsi="宋体" w:eastAsia="宋体" w:cs="宋体"/>
          <w:sz w:val="28"/>
          <w:szCs w:val="28"/>
        </w:rPr>
        <w:t>登录账号：学号，登录密码：数字校园平台密码。如密码遗失可通过登录页面的“重设密码”找回，或联系统一身份认证登录页面的底部电话。</w:t>
      </w:r>
    </w:p>
    <w:p w14:paraId="7CC12A94">
      <w:pPr>
        <w:jc w:val="left"/>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教务网站登陆界面</w:t>
      </w:r>
    </w:p>
    <w:p w14:paraId="59A2E783">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5102860" cy="3967480"/>
            <wp:effectExtent l="0" t="0" r="2540" b="13970"/>
            <wp:docPr id="5" name="图片 5" descr="1684724583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84724583341"/>
                    <pic:cNvPicPr>
                      <a:picLocks noChangeAspect="1"/>
                    </pic:cNvPicPr>
                  </pic:nvPicPr>
                  <pic:blipFill>
                    <a:blip r:embed="rId4"/>
                    <a:stretch>
                      <a:fillRect/>
                    </a:stretch>
                  </pic:blipFill>
                  <pic:spPr>
                    <a:xfrm>
                      <a:off x="0" y="0"/>
                      <a:ext cx="5102860" cy="3967480"/>
                    </a:xfrm>
                    <a:prstGeom prst="rect">
                      <a:avLst/>
                    </a:prstGeom>
                  </pic:spPr>
                </pic:pic>
              </a:graphicData>
            </a:graphic>
          </wp:inline>
        </w:drawing>
      </w:r>
    </w:p>
    <w:p w14:paraId="31947E5B">
      <w:pPr>
        <w:jc w:val="left"/>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数字平台登陆后，从界面右下方应用列表，点击进入教务系统。</w:t>
      </w:r>
      <w:r>
        <w:rPr>
          <w:rFonts w:hint="eastAsia" w:ascii="宋体" w:hAnsi="宋体" w:eastAsia="宋体" w:cs="宋体"/>
          <w:sz w:val="28"/>
          <w:szCs w:val="28"/>
          <w:lang w:eastAsia="zh-CN"/>
        </w:rPr>
        <w:drawing>
          <wp:inline distT="0" distB="0" distL="114300" distR="114300">
            <wp:extent cx="3571875" cy="2447925"/>
            <wp:effectExtent l="0" t="0" r="9525" b="9525"/>
            <wp:docPr id="11" name="图片 11" descr="1693115142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93115142588"/>
                    <pic:cNvPicPr>
                      <a:picLocks noChangeAspect="1"/>
                    </pic:cNvPicPr>
                  </pic:nvPicPr>
                  <pic:blipFill>
                    <a:blip r:embed="rId5"/>
                    <a:stretch>
                      <a:fillRect/>
                    </a:stretch>
                  </pic:blipFill>
                  <pic:spPr>
                    <a:xfrm>
                      <a:off x="0" y="0"/>
                      <a:ext cx="3571875" cy="2447925"/>
                    </a:xfrm>
                    <a:prstGeom prst="rect">
                      <a:avLst/>
                    </a:prstGeom>
                  </pic:spPr>
                </pic:pic>
              </a:graphicData>
            </a:graphic>
          </wp:inline>
        </w:drawing>
      </w:r>
    </w:p>
    <w:p w14:paraId="4DA9A6A2">
      <w:pPr>
        <w:jc w:val="left"/>
        <w:rPr>
          <w:rFonts w:hint="eastAsia" w:ascii="宋体" w:hAnsi="宋体" w:eastAsia="宋体" w:cs="宋体"/>
          <w:b/>
          <w:bCs/>
          <w:sz w:val="28"/>
          <w:szCs w:val="28"/>
          <w:lang w:eastAsia="zh-CN"/>
        </w:rPr>
      </w:pPr>
      <w:r>
        <w:rPr>
          <w:rFonts w:hint="eastAsia" w:ascii="宋体" w:hAnsi="宋体" w:eastAsia="宋体" w:cs="宋体"/>
          <w:b/>
          <w:bCs/>
          <w:sz w:val="28"/>
          <w:szCs w:val="28"/>
        </w:rPr>
        <w:t>二、</w:t>
      </w:r>
      <w:r>
        <w:rPr>
          <w:rFonts w:hint="eastAsia" w:ascii="宋体" w:hAnsi="宋体" w:eastAsia="宋体" w:cs="宋体"/>
          <w:b/>
          <w:bCs/>
          <w:sz w:val="28"/>
          <w:szCs w:val="28"/>
          <w:lang w:eastAsia="zh-CN"/>
        </w:rPr>
        <w:t>选课登录界面</w:t>
      </w:r>
    </w:p>
    <w:p w14:paraId="6C6067C6">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进入教务系统，点击教学过程——</w:t>
      </w:r>
      <w:r>
        <w:rPr>
          <w:rFonts w:hint="eastAsia" w:ascii="宋体" w:hAnsi="宋体" w:eastAsia="宋体" w:cs="宋体"/>
          <w:sz w:val="28"/>
          <w:szCs w:val="28"/>
          <w:lang w:eastAsia="zh-CN"/>
        </w:rPr>
        <w:t>》</w:t>
      </w:r>
      <w:r>
        <w:rPr>
          <w:rFonts w:hint="eastAsia" w:ascii="宋体" w:hAnsi="宋体" w:eastAsia="宋体" w:cs="宋体"/>
          <w:sz w:val="28"/>
          <w:szCs w:val="28"/>
        </w:rPr>
        <w:t>选课</w:t>
      </w:r>
    </w:p>
    <w:p w14:paraId="7DDD3D36">
      <w:pPr>
        <w:jc w:val="left"/>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5274310" cy="2338070"/>
            <wp:effectExtent l="19050" t="0" r="2540" b="0"/>
            <wp:docPr id="2"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jpg"/>
                    <pic:cNvPicPr>
                      <a:picLocks noChangeAspect="1"/>
                    </pic:cNvPicPr>
                  </pic:nvPicPr>
                  <pic:blipFill>
                    <a:blip r:embed="rId6" cstate="print"/>
                    <a:stretch>
                      <a:fillRect/>
                    </a:stretch>
                  </pic:blipFill>
                  <pic:spPr>
                    <a:xfrm>
                      <a:off x="0" y="0"/>
                      <a:ext cx="5274310" cy="2338070"/>
                    </a:xfrm>
                    <a:prstGeom prst="rect">
                      <a:avLst/>
                    </a:prstGeom>
                  </pic:spPr>
                </pic:pic>
              </a:graphicData>
            </a:graphic>
          </wp:inline>
        </w:drawing>
      </w:r>
    </w:p>
    <w:p w14:paraId="6FC24267">
      <w:pPr>
        <w:jc w:val="left"/>
        <w:rPr>
          <w:rFonts w:hint="eastAsia" w:ascii="宋体" w:hAnsi="宋体" w:eastAsia="宋体" w:cs="宋体"/>
          <w:sz w:val="28"/>
          <w:szCs w:val="28"/>
        </w:rPr>
      </w:pPr>
      <w:r>
        <w:rPr>
          <w:rFonts w:hint="eastAsia" w:ascii="宋体" w:hAnsi="宋体" w:eastAsia="宋体" w:cs="宋体"/>
          <w:sz w:val="28"/>
          <w:szCs w:val="28"/>
        </w:rPr>
        <w:drawing>
          <wp:inline distT="0" distB="0" distL="0" distR="0">
            <wp:extent cx="5274310" cy="3568700"/>
            <wp:effectExtent l="19050" t="0" r="2540" b="0"/>
            <wp:docPr id="3" name="图片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jpg"/>
                    <pic:cNvPicPr>
                      <a:picLocks noChangeAspect="1"/>
                    </pic:cNvPicPr>
                  </pic:nvPicPr>
                  <pic:blipFill>
                    <a:blip r:embed="rId7" cstate="print"/>
                    <a:stretch>
                      <a:fillRect/>
                    </a:stretch>
                  </pic:blipFill>
                  <pic:spPr>
                    <a:xfrm>
                      <a:off x="0" y="0"/>
                      <a:ext cx="5274310" cy="3568700"/>
                    </a:xfrm>
                    <a:prstGeom prst="rect">
                      <a:avLst/>
                    </a:prstGeom>
                  </pic:spPr>
                </pic:pic>
              </a:graphicData>
            </a:graphic>
          </wp:inline>
        </w:drawing>
      </w:r>
    </w:p>
    <w:p w14:paraId="39D0DCD4">
      <w:pPr>
        <w:jc w:val="left"/>
        <w:rPr>
          <w:rFonts w:hint="eastAsia" w:ascii="宋体" w:hAnsi="宋体" w:eastAsia="宋体" w:cs="宋体"/>
          <w:b/>
          <w:bCs/>
          <w:sz w:val="28"/>
          <w:szCs w:val="28"/>
          <w:lang w:eastAsia="zh-CN"/>
        </w:rPr>
      </w:pPr>
      <w:r>
        <w:rPr>
          <w:rFonts w:hint="eastAsia" w:ascii="宋体" w:hAnsi="宋体" w:eastAsia="宋体" w:cs="宋体"/>
          <w:b/>
          <w:bCs/>
          <w:sz w:val="28"/>
          <w:szCs w:val="28"/>
        </w:rPr>
        <w:t>三、</w:t>
      </w:r>
      <w:r>
        <w:rPr>
          <w:rFonts w:hint="eastAsia" w:ascii="宋体" w:hAnsi="宋体" w:eastAsia="宋体" w:cs="宋体"/>
          <w:b/>
          <w:bCs/>
          <w:sz w:val="28"/>
          <w:szCs w:val="28"/>
          <w:lang w:eastAsia="zh-CN"/>
        </w:rPr>
        <w:t>选课通道选择</w:t>
      </w:r>
    </w:p>
    <w:p w14:paraId="18A5F557">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选课登录入口有多个</w:t>
      </w:r>
      <w:r>
        <w:rPr>
          <w:rFonts w:hint="eastAsia" w:ascii="宋体" w:hAnsi="宋体" w:eastAsia="宋体" w:cs="宋体"/>
          <w:sz w:val="28"/>
          <w:szCs w:val="28"/>
          <w:lang w:val="en-US" w:eastAsia="zh-CN"/>
        </w:rPr>
        <w:t>通道</w:t>
      </w:r>
      <w:r>
        <w:rPr>
          <w:rFonts w:hint="eastAsia" w:ascii="宋体" w:hAnsi="宋体" w:eastAsia="宋体" w:cs="宋体"/>
          <w:sz w:val="28"/>
          <w:szCs w:val="28"/>
        </w:rPr>
        <w:t>，</w:t>
      </w:r>
      <w:r>
        <w:rPr>
          <w:rFonts w:hint="eastAsia" w:ascii="宋体" w:hAnsi="宋体" w:eastAsia="宋体" w:cs="宋体"/>
          <w:sz w:val="28"/>
          <w:szCs w:val="28"/>
          <w:lang w:val="en-US" w:eastAsia="zh-CN"/>
        </w:rPr>
        <w:t>不同课程类型</w:t>
      </w:r>
      <w:r>
        <w:rPr>
          <w:rFonts w:hint="eastAsia" w:ascii="宋体" w:hAnsi="宋体" w:eastAsia="宋体" w:cs="宋体"/>
          <w:sz w:val="28"/>
          <w:szCs w:val="28"/>
        </w:rPr>
        <w:t>从对应的</w:t>
      </w:r>
      <w:r>
        <w:rPr>
          <w:rFonts w:hint="eastAsia" w:ascii="宋体" w:hAnsi="宋体" w:eastAsia="宋体" w:cs="宋体"/>
          <w:sz w:val="28"/>
          <w:szCs w:val="28"/>
          <w:lang w:val="en-US" w:eastAsia="zh-CN"/>
        </w:rPr>
        <w:t>通道</w:t>
      </w:r>
      <w:r>
        <w:rPr>
          <w:rFonts w:hint="eastAsia" w:ascii="宋体" w:hAnsi="宋体" w:eastAsia="宋体" w:cs="宋体"/>
          <w:sz w:val="28"/>
          <w:szCs w:val="28"/>
        </w:rPr>
        <w:t>进入选</w:t>
      </w:r>
      <w:r>
        <w:rPr>
          <w:rFonts w:hint="eastAsia" w:ascii="宋体" w:hAnsi="宋体" w:eastAsia="宋体" w:cs="宋体"/>
          <w:sz w:val="28"/>
          <w:szCs w:val="28"/>
          <w:lang w:val="en-US" w:eastAsia="zh-CN"/>
        </w:rPr>
        <w:t>择</w:t>
      </w:r>
      <w:r>
        <w:rPr>
          <w:rFonts w:hint="eastAsia" w:ascii="宋体" w:hAnsi="宋体" w:eastAsia="宋体" w:cs="宋体"/>
          <w:sz w:val="28"/>
          <w:szCs w:val="28"/>
        </w:rPr>
        <w:t>相应课程</w:t>
      </w:r>
      <w:r>
        <w:rPr>
          <w:rFonts w:hint="eastAsia" w:ascii="宋体" w:hAnsi="宋体" w:eastAsia="宋体" w:cs="宋体"/>
          <w:sz w:val="28"/>
          <w:szCs w:val="28"/>
          <w:lang w:eastAsia="zh-CN"/>
        </w:rPr>
        <w:t>。</w:t>
      </w:r>
      <w:r>
        <w:rPr>
          <w:rFonts w:hint="eastAsia" w:ascii="宋体" w:hAnsi="宋体" w:eastAsia="宋体" w:cs="宋体"/>
          <w:sz w:val="28"/>
          <w:szCs w:val="28"/>
        </w:rPr>
        <w:drawing>
          <wp:inline distT="0" distB="0" distL="114300" distR="114300">
            <wp:extent cx="5265420" cy="1587500"/>
            <wp:effectExtent l="0" t="0" r="11430" b="12700"/>
            <wp:docPr id="6" name="图片 6" descr="170365613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3656131192"/>
                    <pic:cNvPicPr>
                      <a:picLocks noChangeAspect="1"/>
                    </pic:cNvPicPr>
                  </pic:nvPicPr>
                  <pic:blipFill>
                    <a:blip r:embed="rId8"/>
                    <a:stretch>
                      <a:fillRect/>
                    </a:stretch>
                  </pic:blipFill>
                  <pic:spPr>
                    <a:xfrm>
                      <a:off x="0" y="0"/>
                      <a:ext cx="5265420" cy="1587500"/>
                    </a:xfrm>
                    <a:prstGeom prst="rect">
                      <a:avLst/>
                    </a:prstGeom>
                  </pic:spPr>
                </pic:pic>
              </a:graphicData>
            </a:graphic>
          </wp:inline>
        </w:drawing>
      </w:r>
    </w:p>
    <w:p w14:paraId="586308AE">
      <w:pPr>
        <w:numPr>
          <w:ilvl w:val="0"/>
          <w:numId w:val="2"/>
        </w:numPr>
        <w:jc w:val="left"/>
        <w:rPr>
          <w:rFonts w:hint="eastAsia" w:ascii="宋体" w:hAnsi="宋体" w:eastAsia="宋体" w:cs="宋体"/>
          <w:b/>
          <w:bCs/>
          <w:sz w:val="28"/>
          <w:szCs w:val="28"/>
        </w:rPr>
      </w:pPr>
      <w:r>
        <w:rPr>
          <w:rFonts w:hint="eastAsia" w:ascii="宋体" w:hAnsi="宋体" w:eastAsia="宋体" w:cs="宋体"/>
          <w:b/>
          <w:bCs/>
          <w:sz w:val="28"/>
          <w:szCs w:val="28"/>
        </w:rPr>
        <w:t>具体选课</w:t>
      </w:r>
      <w:r>
        <w:rPr>
          <w:rFonts w:hint="eastAsia" w:ascii="宋体" w:hAnsi="宋体" w:eastAsia="宋体" w:cs="宋体"/>
          <w:b/>
          <w:bCs/>
          <w:sz w:val="28"/>
          <w:szCs w:val="28"/>
          <w:lang w:eastAsia="zh-CN"/>
        </w:rPr>
        <w:t>、退课</w:t>
      </w:r>
      <w:r>
        <w:rPr>
          <w:rFonts w:hint="eastAsia" w:ascii="宋体" w:hAnsi="宋体" w:eastAsia="宋体" w:cs="宋体"/>
          <w:b/>
          <w:bCs/>
          <w:sz w:val="28"/>
          <w:szCs w:val="28"/>
        </w:rPr>
        <w:t>界面</w:t>
      </w:r>
    </w:p>
    <w:p w14:paraId="535473B0">
      <w:pPr>
        <w:numPr>
          <w:ilvl w:val="0"/>
          <w:numId w:val="0"/>
        </w:numPr>
        <w:ind w:firstLine="562" w:firstLineChars="200"/>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（一）选课</w:t>
      </w:r>
    </w:p>
    <w:p w14:paraId="494AC957">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根据课程，点击对应模块中的“进入选课”，以下以通识教育选修课为例，进入后的选课页面如下：</w:t>
      </w:r>
    </w:p>
    <w:p w14:paraId="27E85927">
      <w:pPr>
        <w:numPr>
          <w:ilvl w:val="0"/>
          <w:numId w:val="0"/>
        </w:num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5269230" cy="2489200"/>
            <wp:effectExtent l="0" t="0" r="7620" b="6350"/>
            <wp:docPr id="12" name="图片 12" descr="1693115799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93115799818"/>
                    <pic:cNvPicPr>
                      <a:picLocks noChangeAspect="1"/>
                    </pic:cNvPicPr>
                  </pic:nvPicPr>
                  <pic:blipFill>
                    <a:blip r:embed="rId9"/>
                    <a:stretch>
                      <a:fillRect/>
                    </a:stretch>
                  </pic:blipFill>
                  <pic:spPr>
                    <a:xfrm>
                      <a:off x="0" y="0"/>
                      <a:ext cx="5269230" cy="2489200"/>
                    </a:xfrm>
                    <a:prstGeom prst="rect">
                      <a:avLst/>
                    </a:prstGeom>
                  </pic:spPr>
                </pic:pic>
              </a:graphicData>
            </a:graphic>
          </wp:inline>
        </w:drawing>
      </w:r>
    </w:p>
    <w:p w14:paraId="1C02CF7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第一步：点击“可选课程”</w:t>
      </w:r>
    </w:p>
    <w:p w14:paraId="51E6CF47">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第二步：按照</w:t>
      </w:r>
      <w:r>
        <w:rPr>
          <w:rFonts w:hint="eastAsia" w:ascii="宋体" w:hAnsi="宋体" w:eastAsia="宋体" w:cs="宋体"/>
          <w:sz w:val="28"/>
          <w:szCs w:val="28"/>
          <w:lang w:val="en-US" w:eastAsia="zh-CN"/>
        </w:rPr>
        <w:t>想要修读</w:t>
      </w:r>
      <w:r>
        <w:rPr>
          <w:rFonts w:hint="eastAsia" w:ascii="宋体" w:hAnsi="宋体" w:eastAsia="宋体" w:cs="宋体"/>
          <w:sz w:val="28"/>
          <w:szCs w:val="28"/>
          <w:lang w:eastAsia="zh-CN"/>
        </w:rPr>
        <w:t>课程类别</w:t>
      </w:r>
      <w:r>
        <w:rPr>
          <w:rFonts w:hint="eastAsia" w:ascii="宋体" w:hAnsi="宋体" w:eastAsia="宋体" w:cs="宋体"/>
          <w:sz w:val="28"/>
          <w:szCs w:val="28"/>
          <w:lang w:val="en-US" w:eastAsia="zh-CN"/>
        </w:rPr>
        <w:t>进行</w:t>
      </w:r>
      <w:r>
        <w:rPr>
          <w:rFonts w:hint="eastAsia" w:ascii="宋体" w:hAnsi="宋体" w:eastAsia="宋体" w:cs="宋体"/>
          <w:sz w:val="28"/>
          <w:szCs w:val="28"/>
          <w:lang w:eastAsia="zh-CN"/>
        </w:rPr>
        <w:t>选课，也可以通过课程名、课程号、课程类别、教师信息在课程清单上的空白框中输入查询</w:t>
      </w:r>
      <w:r>
        <w:rPr>
          <w:rFonts w:hint="eastAsia" w:ascii="宋体" w:hAnsi="宋体" w:eastAsia="宋体" w:cs="宋体"/>
          <w:sz w:val="28"/>
          <w:szCs w:val="28"/>
          <w:lang w:val="en-US" w:eastAsia="zh-CN"/>
        </w:rPr>
        <w:t>具体课程。按照个人计划要求</w:t>
      </w:r>
      <w:r>
        <w:rPr>
          <w:rFonts w:hint="eastAsia" w:ascii="宋体" w:hAnsi="宋体" w:eastAsia="宋体" w:cs="宋体"/>
          <w:b/>
          <w:bCs/>
          <w:sz w:val="28"/>
          <w:szCs w:val="28"/>
          <w:lang w:val="en-US" w:eastAsia="zh-CN"/>
        </w:rPr>
        <w:t>课程号</w:t>
      </w:r>
      <w:r>
        <w:rPr>
          <w:rFonts w:hint="eastAsia" w:ascii="宋体" w:hAnsi="宋体" w:eastAsia="宋体" w:cs="宋体"/>
          <w:sz w:val="28"/>
          <w:szCs w:val="28"/>
          <w:lang w:val="en-US" w:eastAsia="zh-CN"/>
        </w:rPr>
        <w:t>确定需要修读的课程。</w:t>
      </w:r>
    </w:p>
    <w:p w14:paraId="0BECDEC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第三步：确定课程后，点击“选课”，在跳出的“是否提交”对话框中点击“确定”，完成此课程选课，即可在“已选课程”中查看。</w:t>
      </w:r>
    </w:p>
    <w:p w14:paraId="4B03C5D8">
      <w:pPr>
        <w:numPr>
          <w:ilvl w:val="0"/>
          <w:numId w:val="3"/>
        </w:numPr>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退课</w:t>
      </w:r>
    </w:p>
    <w:p w14:paraId="1E9285A6">
      <w:pPr>
        <w:numPr>
          <w:ilvl w:val="0"/>
          <w:numId w:val="0"/>
        </w:num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如选课期间，发现错选课程，可在课程所在通道中，进入选课后，点击“已选课程”，然后确定需退课程后，点击“退课”按钮进行退课操作。</w:t>
      </w:r>
      <w:r>
        <w:rPr>
          <w:rFonts w:hint="eastAsia" w:ascii="宋体" w:hAnsi="宋体" w:eastAsia="宋体" w:cs="宋体"/>
          <w:b/>
          <w:bCs/>
          <w:sz w:val="28"/>
          <w:szCs w:val="28"/>
          <w:lang w:eastAsia="zh-CN"/>
        </w:rPr>
        <w:t>退课只能在选课期间操作，</w:t>
      </w:r>
      <w:r>
        <w:rPr>
          <w:rFonts w:hint="eastAsia" w:ascii="宋体" w:hAnsi="宋体" w:eastAsia="宋体" w:cs="宋体"/>
          <w:b/>
          <w:bCs/>
          <w:sz w:val="28"/>
          <w:szCs w:val="28"/>
          <w:lang w:val="en-US" w:eastAsia="zh-CN"/>
        </w:rPr>
        <w:t>其他时间无法退课</w:t>
      </w:r>
      <w:r>
        <w:rPr>
          <w:rFonts w:hint="eastAsia" w:ascii="宋体" w:hAnsi="宋体" w:eastAsia="宋体" w:cs="宋体"/>
          <w:b/>
          <w:bCs/>
          <w:sz w:val="28"/>
          <w:szCs w:val="28"/>
          <w:lang w:eastAsia="zh-CN"/>
        </w:rPr>
        <w:t>。</w:t>
      </w:r>
      <w:r>
        <w:rPr>
          <w:rFonts w:hint="eastAsia" w:ascii="宋体" w:hAnsi="宋体" w:eastAsia="宋体" w:cs="宋体"/>
          <w:sz w:val="28"/>
          <w:szCs w:val="28"/>
          <w:lang w:eastAsia="zh-CN"/>
        </w:rPr>
        <w:drawing>
          <wp:inline distT="0" distB="0" distL="114300" distR="114300">
            <wp:extent cx="5256530" cy="2458085"/>
            <wp:effectExtent l="0" t="0" r="1270" b="18415"/>
            <wp:docPr id="13" name="图片 13" descr="1693116027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93116027375"/>
                    <pic:cNvPicPr>
                      <a:picLocks noChangeAspect="1"/>
                    </pic:cNvPicPr>
                  </pic:nvPicPr>
                  <pic:blipFill>
                    <a:blip r:embed="rId10"/>
                    <a:stretch>
                      <a:fillRect/>
                    </a:stretch>
                  </pic:blipFill>
                  <pic:spPr>
                    <a:xfrm>
                      <a:off x="0" y="0"/>
                      <a:ext cx="5256530" cy="2458085"/>
                    </a:xfrm>
                    <a:prstGeom prst="rect">
                      <a:avLst/>
                    </a:prstGeom>
                  </pic:spPr>
                </pic:pic>
              </a:graphicData>
            </a:graphic>
          </wp:inline>
        </w:drawing>
      </w:r>
    </w:p>
    <w:p w14:paraId="40F15DC2">
      <w:pPr>
        <w:jc w:val="left"/>
        <w:rPr>
          <w:rFonts w:hint="eastAsia" w:ascii="宋体" w:hAnsi="宋体" w:eastAsia="宋体" w:cs="宋体"/>
          <w:b/>
          <w:bCs/>
          <w:sz w:val="28"/>
          <w:szCs w:val="28"/>
          <w:lang w:eastAsia="zh-CN"/>
        </w:rPr>
      </w:pPr>
      <w:r>
        <w:rPr>
          <w:rFonts w:hint="eastAsia" w:ascii="宋体" w:hAnsi="宋体" w:eastAsia="宋体" w:cs="宋体"/>
          <w:b/>
          <w:bCs/>
          <w:sz w:val="28"/>
          <w:szCs w:val="28"/>
        </w:rPr>
        <w:t>五、</w:t>
      </w:r>
      <w:r>
        <w:rPr>
          <w:rFonts w:hint="eastAsia" w:ascii="宋体" w:hAnsi="宋体" w:eastAsia="宋体" w:cs="宋体"/>
          <w:b/>
          <w:bCs/>
          <w:sz w:val="28"/>
          <w:szCs w:val="28"/>
          <w:lang w:eastAsia="zh-CN"/>
        </w:rPr>
        <w:t>课表查询界面</w:t>
      </w:r>
    </w:p>
    <w:p w14:paraId="6136C6EC">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选课完成后，在教务系统——信息查询——我的课表中可以查看</w:t>
      </w:r>
    </w:p>
    <w:p w14:paraId="0FEE40EE">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5269865" cy="4797425"/>
            <wp:effectExtent l="0" t="0" r="6985" b="3175"/>
            <wp:docPr id="14" name="图片 14" descr="1693116386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93116386538"/>
                    <pic:cNvPicPr>
                      <a:picLocks noChangeAspect="1"/>
                    </pic:cNvPicPr>
                  </pic:nvPicPr>
                  <pic:blipFill>
                    <a:blip r:embed="rId11"/>
                    <a:stretch>
                      <a:fillRect/>
                    </a:stretch>
                  </pic:blipFill>
                  <pic:spPr>
                    <a:xfrm>
                      <a:off x="0" y="0"/>
                      <a:ext cx="5269865" cy="4797425"/>
                    </a:xfrm>
                    <a:prstGeom prst="rect">
                      <a:avLst/>
                    </a:prstGeom>
                  </pic:spPr>
                </pic:pic>
              </a:graphicData>
            </a:graphic>
          </wp:inline>
        </w:drawing>
      </w:r>
    </w:p>
    <w:p w14:paraId="78306F39">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eastAsia="zh-CN"/>
        </w:rPr>
        <w:t>如上图，上方为所选课程清单，下方为课程具体授课时间地点安排信息，信息内容对应为教师姓名</w:t>
      </w:r>
      <w:r>
        <w:rPr>
          <w:rFonts w:hint="eastAsia" w:ascii="宋体" w:hAnsi="宋体" w:eastAsia="宋体" w:cs="宋体"/>
          <w:sz w:val="28"/>
          <w:szCs w:val="28"/>
          <w:lang w:val="en-US" w:eastAsia="zh-CN"/>
        </w:rPr>
        <w:t xml:space="preserve"> 课程名（课程序号）（上课周次，上课地点）。其中的上课周次有些课程会写单或双，就表示只有对应周次中的单周或双周上课。如“单1-11”表示1-11周期间的单数周次需要上课，即第1,3,5,7,9,11周需要上课。</w:t>
      </w:r>
    </w:p>
    <w:p w14:paraId="4E435E59">
      <w:pPr>
        <w:jc w:val="left"/>
        <w:rPr>
          <w:rFonts w:hint="eastAsia" w:ascii="宋体" w:hAnsi="宋体" w:eastAsia="宋体" w:cs="宋体"/>
          <w:sz w:val="28"/>
          <w:szCs w:val="28"/>
          <w:lang w:val="en-US" w:eastAsia="zh-CN"/>
        </w:rPr>
      </w:pPr>
      <w:r>
        <w:rPr>
          <w:rFonts w:hint="eastAsia" w:ascii="宋体" w:hAnsi="宋体" w:eastAsia="宋体" w:cs="宋体"/>
          <w:sz w:val="28"/>
          <w:szCs w:val="28"/>
          <w:lang w:eastAsia="zh-CN"/>
        </w:rPr>
        <w:t>以星期一的第一</w:t>
      </w:r>
      <w:r>
        <w:rPr>
          <w:rFonts w:hint="eastAsia" w:ascii="宋体" w:hAnsi="宋体" w:eastAsia="宋体" w:cs="宋体"/>
          <w:sz w:val="28"/>
          <w:szCs w:val="28"/>
          <w:lang w:val="en-US" w:eastAsia="zh-CN"/>
        </w:rPr>
        <w:t>~二节课程为例</w:t>
      </w:r>
    </w:p>
    <w:p w14:paraId="3B51E70B">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2314575" cy="1600200"/>
            <wp:effectExtent l="0" t="0" r="9525" b="0"/>
            <wp:docPr id="16" name="图片 16" descr="16931164956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93116495626(1)"/>
                    <pic:cNvPicPr>
                      <a:picLocks noChangeAspect="1"/>
                    </pic:cNvPicPr>
                  </pic:nvPicPr>
                  <pic:blipFill>
                    <a:blip r:embed="rId12"/>
                    <a:stretch>
                      <a:fillRect/>
                    </a:stretch>
                  </pic:blipFill>
                  <pic:spPr>
                    <a:xfrm>
                      <a:off x="0" y="0"/>
                      <a:ext cx="2314575" cy="1600200"/>
                    </a:xfrm>
                    <a:prstGeom prst="rect">
                      <a:avLst/>
                    </a:prstGeom>
                  </pic:spPr>
                </pic:pic>
              </a:graphicData>
            </a:graphic>
          </wp:inline>
        </w:drawing>
      </w:r>
    </w:p>
    <w:p w14:paraId="347F6D09">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上图表示由杨思派老师授课的两门课程都安排在星期一的第一和二节，只是上课周次不同。其中毛泽东思想和中国特色社会主义理论体系概论（课程序号：MY210350_002）是从第1周到第8周上课，教室为第三教学楼A区302，而习近平新时代中国特色社会主义思想概论（课程序号：MY210360）是从第9周到第16周上课，教室为第三教学楼A区302。</w:t>
      </w:r>
    </w:p>
    <w:p w14:paraId="5A77F6BD">
      <w:pPr>
        <w:numPr>
          <w:ilvl w:val="0"/>
          <w:numId w:val="0"/>
        </w:numPr>
        <w:ind w:leftChars="0"/>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六、免考勤申请</w:t>
      </w:r>
    </w:p>
    <w:p w14:paraId="41D77B16">
      <w:pPr>
        <w:numPr>
          <w:ilvl w:val="0"/>
          <w:numId w:val="0"/>
        </w:numPr>
        <w:ind w:leftChars="0" w:firstLine="560" w:firstLineChars="200"/>
        <w:jc w:val="left"/>
        <w:rPr>
          <w:rFonts w:hint="eastAsia" w:ascii="宋体" w:hAnsi="宋体" w:eastAsia="宋体" w:cs="宋体"/>
          <w:color w:val="FF0000"/>
          <w:sz w:val="28"/>
          <w:szCs w:val="28"/>
          <w:lang w:eastAsia="zh-CN"/>
        </w:rPr>
      </w:pPr>
      <w:r>
        <w:rPr>
          <w:rFonts w:hint="eastAsia" w:ascii="宋体" w:hAnsi="宋体" w:eastAsia="宋体" w:cs="宋体"/>
          <w:sz w:val="28"/>
          <w:szCs w:val="28"/>
        </w:rPr>
        <w:t>跟班重修同一门课程</w:t>
      </w:r>
      <w:r>
        <w:rPr>
          <w:rFonts w:hint="eastAsia" w:ascii="宋体" w:hAnsi="宋体" w:eastAsia="宋体" w:cs="宋体"/>
          <w:sz w:val="28"/>
          <w:szCs w:val="28"/>
          <w:lang w:eastAsia="zh-CN"/>
        </w:rPr>
        <w:t>需要申请免考勤者，通过教务系统进行网上申请。登录教务系统—教学过程—免考勤申请，网上提交免考勤申请。申请免考勤后，无需再到具体课程模块进行选课。</w:t>
      </w:r>
      <w:r>
        <w:rPr>
          <w:rFonts w:hint="eastAsia" w:ascii="宋体" w:hAnsi="宋体" w:eastAsia="宋体" w:cs="宋体"/>
          <w:color w:val="FF0000"/>
          <w:sz w:val="28"/>
          <w:szCs w:val="28"/>
        </w:rPr>
        <w:t>免考勤申请和自行选课只需选择一种方式，同时选择者按免考勤方式处理。</w:t>
      </w:r>
    </w:p>
    <w:p w14:paraId="2BBE6718">
      <w:pPr>
        <w:numPr>
          <w:ilvl w:val="0"/>
          <w:numId w:val="0"/>
        </w:numPr>
        <w:ind w:leftChars="0"/>
        <w:jc w:val="left"/>
        <w:rPr>
          <w:rFonts w:hint="eastAsia" w:ascii="宋体" w:hAnsi="宋体" w:eastAsia="宋体" w:cs="宋体"/>
          <w:color w:val="FF0000"/>
          <w:sz w:val="28"/>
          <w:szCs w:val="28"/>
          <w:lang w:eastAsia="zh-CN"/>
        </w:rPr>
      </w:pPr>
      <w:r>
        <w:rPr>
          <w:rFonts w:hint="eastAsia" w:ascii="宋体" w:hAnsi="宋体" w:eastAsia="宋体" w:cs="宋体"/>
          <w:color w:val="FF0000"/>
          <w:sz w:val="28"/>
          <w:szCs w:val="28"/>
          <w:lang w:eastAsia="zh-CN"/>
        </w:rPr>
        <w:drawing>
          <wp:inline distT="0" distB="0" distL="114300" distR="114300">
            <wp:extent cx="4824095" cy="3344545"/>
            <wp:effectExtent l="0" t="0" r="14605" b="8255"/>
            <wp:docPr id="1" name="图片 1" descr="1694074733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4074733352"/>
                    <pic:cNvPicPr>
                      <a:picLocks noChangeAspect="1"/>
                    </pic:cNvPicPr>
                  </pic:nvPicPr>
                  <pic:blipFill>
                    <a:blip r:embed="rId13"/>
                    <a:stretch>
                      <a:fillRect/>
                    </a:stretch>
                  </pic:blipFill>
                  <pic:spPr>
                    <a:xfrm>
                      <a:off x="0" y="0"/>
                      <a:ext cx="4824095" cy="3344545"/>
                    </a:xfrm>
                    <a:prstGeom prst="rect">
                      <a:avLst/>
                    </a:prstGeom>
                  </pic:spPr>
                </pic:pic>
              </a:graphicData>
            </a:graphic>
          </wp:inline>
        </w:drawing>
      </w:r>
    </w:p>
    <w:p w14:paraId="3ADF7F93">
      <w:pPr>
        <w:numPr>
          <w:ilvl w:val="0"/>
          <w:numId w:val="0"/>
        </w:numPr>
        <w:ind w:leftChars="0"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因转专业需要补修低年级课程且存在课程授课时间冲突者</w:t>
      </w:r>
      <w:r>
        <w:rPr>
          <w:rFonts w:hint="eastAsia" w:ascii="宋体" w:hAnsi="宋体" w:eastAsia="宋体" w:cs="宋体"/>
          <w:sz w:val="28"/>
          <w:szCs w:val="28"/>
          <w:lang w:eastAsia="zh-CN"/>
        </w:rPr>
        <w:t>，填写纸质版《上海海事大学免考勤申请表》（教务处主页常用下载中下载），由学院教学秘书签字盖章后，交到教务信息管理中心（第一教学楼</w:t>
      </w:r>
      <w:r>
        <w:rPr>
          <w:rFonts w:hint="eastAsia" w:ascii="宋体" w:hAnsi="宋体" w:eastAsia="宋体" w:cs="宋体"/>
          <w:sz w:val="28"/>
          <w:szCs w:val="28"/>
          <w:lang w:val="en-US" w:eastAsia="zh-CN"/>
        </w:rPr>
        <w:t>A区203室</w:t>
      </w:r>
      <w:r>
        <w:rPr>
          <w:rFonts w:hint="eastAsia" w:ascii="宋体" w:hAnsi="宋体" w:eastAsia="宋体" w:cs="宋体"/>
          <w:sz w:val="28"/>
          <w:szCs w:val="28"/>
          <w:lang w:eastAsia="zh-CN"/>
        </w:rPr>
        <w:t>）。</w:t>
      </w:r>
    </w:p>
    <w:p w14:paraId="28646BB0">
      <w:pPr>
        <w:numPr>
          <w:ilvl w:val="0"/>
          <w:numId w:val="0"/>
        </w:numPr>
        <w:ind w:leftChars="0"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eastAsia="zh-CN"/>
        </w:rPr>
        <w:t>已选上免考勤课的同学不用参加课堂教学，只需参加期末考试，没有平时分，最后总得分即期末卷面分。但需学生自行与任课教师保持联系，以便及时获取期末考试安排。</w:t>
      </w:r>
    </w:p>
    <w:p w14:paraId="6FC6496F">
      <w:pPr>
        <w:numPr>
          <w:ilvl w:val="0"/>
          <w:numId w:val="0"/>
        </w:numPr>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七、注意事项</w:t>
      </w:r>
    </w:p>
    <w:p w14:paraId="58C5586F">
      <w:pPr>
        <w:numPr>
          <w:ilvl w:val="0"/>
          <w:numId w:val="0"/>
        </w:numPr>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lang w:eastAsia="zh-CN"/>
        </w:rPr>
        <w:t>选课前请登录教务系统——信息查询——我的计划，查看个人计划中的相关课程修读要求，如通识教育选修课，需在个人计划中查看本专业要求修读类别和各类别相应的修读学分情况，避免错选。</w:t>
      </w:r>
    </w:p>
    <w:p w14:paraId="47FE8A8A">
      <w:pPr>
        <w:numPr>
          <w:ilvl w:val="0"/>
          <w:numId w:val="0"/>
        </w:numPr>
        <w:jc w:val="center"/>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drawing>
          <wp:inline distT="0" distB="0" distL="114300" distR="114300">
            <wp:extent cx="5272405" cy="2416175"/>
            <wp:effectExtent l="0" t="0" r="4445" b="3175"/>
            <wp:docPr id="9" name="图片 9" descr="1693114934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93114934474"/>
                    <pic:cNvPicPr>
                      <a:picLocks noChangeAspect="1"/>
                    </pic:cNvPicPr>
                  </pic:nvPicPr>
                  <pic:blipFill>
                    <a:blip r:embed="rId14"/>
                    <a:stretch>
                      <a:fillRect/>
                    </a:stretch>
                  </pic:blipFill>
                  <pic:spPr>
                    <a:xfrm>
                      <a:off x="0" y="0"/>
                      <a:ext cx="5272405" cy="2416175"/>
                    </a:xfrm>
                    <a:prstGeom prst="rect">
                      <a:avLst/>
                    </a:prstGeom>
                  </pic:spPr>
                </pic:pic>
              </a:graphicData>
            </a:graphic>
          </wp:inline>
        </w:drawing>
      </w:r>
    </w:p>
    <w:p w14:paraId="6AA0FC45">
      <w:pPr>
        <w:keepNext w:val="0"/>
        <w:keepLines w:val="0"/>
        <w:widowControl/>
        <w:suppressLineNumbers w:val="0"/>
        <w:shd w:val="clear" w:fill="FFFFFF"/>
        <w:spacing w:before="105" w:beforeAutospacing="0" w:after="105" w:afterAutospacing="0" w:line="240" w:lineRule="auto"/>
        <w:ind w:left="0" w:leftChars="0" w:right="0" w:firstLine="560" w:firstLineChars="200"/>
        <w:jc w:val="left"/>
        <w:rPr>
          <w:rFonts w:hint="eastAsia" w:ascii="宋体" w:hAnsi="宋体" w:eastAsia="宋体" w:cs="宋体"/>
          <w:kern w:val="0"/>
          <w:sz w:val="28"/>
          <w:szCs w:val="28"/>
          <w:shd w:val="clear" w:fill="FFFFFF"/>
          <w:lang w:val="en-US" w:eastAsia="zh-CN" w:bidi="ar"/>
        </w:rPr>
      </w:pPr>
      <w:r>
        <w:rPr>
          <w:rFonts w:hint="eastAsia" w:ascii="宋体" w:hAnsi="宋体" w:eastAsia="宋体" w:cs="宋体"/>
          <w:b w:val="0"/>
          <w:bCs w:val="0"/>
          <w:sz w:val="28"/>
          <w:szCs w:val="28"/>
          <w:lang w:val="en-US" w:eastAsia="zh-CN"/>
        </w:rPr>
        <w:t>2.选课期间，如遇到相关问题，</w:t>
      </w:r>
      <w:r>
        <w:rPr>
          <w:rFonts w:hint="eastAsia" w:ascii="宋体" w:hAnsi="宋体" w:eastAsia="宋体" w:cs="宋体"/>
          <w:kern w:val="0"/>
          <w:sz w:val="28"/>
          <w:szCs w:val="28"/>
          <w:shd w:val="clear" w:fill="FFFFFF"/>
          <w:lang w:val="en-US" w:eastAsia="zh-CN" w:bidi="ar"/>
        </w:rPr>
        <w:t>请务必</w:t>
      </w:r>
      <w:r>
        <w:rPr>
          <w:rStyle w:val="8"/>
          <w:rFonts w:hint="eastAsia" w:ascii="宋体" w:hAnsi="宋体" w:eastAsia="宋体" w:cs="宋体"/>
          <w:b/>
          <w:bCs/>
          <w:color w:val="FF0000"/>
          <w:kern w:val="0"/>
          <w:sz w:val="28"/>
          <w:szCs w:val="28"/>
          <w:u w:val="single"/>
          <w:shd w:val="clear" w:fill="FFFFFF"/>
          <w:lang w:val="en-US" w:eastAsia="zh-CN" w:bidi="ar"/>
        </w:rPr>
        <w:t>于选课期间电话或现场咨询</w:t>
      </w:r>
      <w:r>
        <w:rPr>
          <w:rFonts w:hint="eastAsia" w:ascii="宋体" w:hAnsi="宋体" w:eastAsia="宋体" w:cs="宋体"/>
          <w:kern w:val="0"/>
          <w:sz w:val="28"/>
          <w:szCs w:val="28"/>
          <w:shd w:val="clear" w:fill="FFFFFF"/>
          <w:lang w:val="en-US" w:eastAsia="zh-CN" w:bidi="ar"/>
        </w:rPr>
        <w:t>学院教学秘书或教务处教务信息管理中心，及时处理选课相关问题。逾期者，后果自负！</w:t>
      </w:r>
    </w:p>
    <w:p w14:paraId="1406A55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240" w:lineRule="auto"/>
        <w:ind w:left="336" w:right="0" w:hanging="336"/>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lang w:val="en-US" w:eastAsia="zh-CN"/>
        </w:rPr>
        <w:t>教务信息管理中心联系信息：</w:t>
      </w:r>
    </w:p>
    <w:p w14:paraId="0B999AC5">
      <w:pPr>
        <w:keepNext w:val="0"/>
        <w:keepLines w:val="0"/>
        <w:widowControl/>
        <w:suppressLineNumbers w:val="0"/>
        <w:shd w:val="clear" w:fill="FFFFFF"/>
        <w:spacing w:before="105" w:beforeAutospacing="0" w:after="105" w:afterAutospacing="0" w:line="240" w:lineRule="auto"/>
        <w:ind w:left="0" w:right="0"/>
        <w:jc w:val="left"/>
        <w:rPr>
          <w:rFonts w:hint="eastAsia" w:ascii="宋体" w:hAnsi="宋体" w:eastAsia="宋体" w:cs="宋体"/>
          <w:sz w:val="28"/>
          <w:szCs w:val="28"/>
        </w:rPr>
      </w:pPr>
      <w:r>
        <w:rPr>
          <w:rFonts w:hint="eastAsia" w:ascii="宋体" w:hAnsi="宋体" w:eastAsia="宋体" w:cs="宋体"/>
          <w:kern w:val="0"/>
          <w:sz w:val="28"/>
          <w:szCs w:val="28"/>
          <w:shd w:val="clear" w:fill="FFFFFF"/>
          <w:lang w:val="en-US" w:eastAsia="zh-CN" w:bidi="ar"/>
        </w:rPr>
        <w:t xml:space="preserve">办公地点：第一教学楼A区203室 </w:t>
      </w:r>
    </w:p>
    <w:p w14:paraId="072DA64D">
      <w:pPr>
        <w:keepNext w:val="0"/>
        <w:keepLines w:val="0"/>
        <w:widowControl/>
        <w:suppressLineNumbers w:val="0"/>
        <w:shd w:val="clear" w:fill="FFFFFF"/>
        <w:spacing w:before="105" w:beforeAutospacing="0" w:after="105" w:afterAutospacing="0" w:line="240" w:lineRule="auto"/>
        <w:ind w:left="0" w:right="0"/>
        <w:jc w:val="left"/>
        <w:rPr>
          <w:rFonts w:hint="eastAsia" w:ascii="宋体" w:hAnsi="宋体" w:eastAsia="宋体" w:cs="宋体"/>
          <w:kern w:val="0"/>
          <w:sz w:val="28"/>
          <w:szCs w:val="28"/>
          <w:shd w:val="clear" w:fill="FFFFFF"/>
          <w:lang w:val="en-US" w:eastAsia="zh-CN" w:bidi="ar"/>
        </w:rPr>
      </w:pPr>
      <w:r>
        <w:rPr>
          <w:rFonts w:hint="eastAsia" w:ascii="宋体" w:hAnsi="宋体" w:eastAsia="宋体" w:cs="宋体"/>
          <w:kern w:val="0"/>
          <w:sz w:val="28"/>
          <w:szCs w:val="28"/>
          <w:shd w:val="clear" w:fill="FFFFFF"/>
          <w:lang w:val="en-US" w:eastAsia="zh-CN" w:bidi="ar"/>
        </w:rPr>
        <w:t>电话：021-38284273 021-38284272</w:t>
      </w:r>
    </w:p>
    <w:p w14:paraId="4CEF08B1">
      <w:pPr>
        <w:rPr>
          <w:rFonts w:hint="eastAsia" w:ascii="宋体" w:hAnsi="宋体" w:eastAsia="宋体" w:cs="宋体"/>
          <w:kern w:val="0"/>
          <w:sz w:val="28"/>
          <w:szCs w:val="28"/>
          <w:shd w:val="clear" w:fill="FFFFFF"/>
          <w:lang w:val="en-US" w:eastAsia="zh-CN" w:bidi="ar"/>
        </w:rPr>
      </w:pPr>
      <w:r>
        <w:rPr>
          <w:rFonts w:hint="eastAsia" w:ascii="宋体" w:hAnsi="宋体" w:eastAsia="宋体" w:cs="宋体"/>
          <w:kern w:val="0"/>
          <w:sz w:val="28"/>
          <w:szCs w:val="28"/>
          <w:shd w:val="clear" w:fill="FFFFFF"/>
          <w:lang w:val="en-US" w:eastAsia="zh-CN" w:bidi="ar"/>
        </w:rPr>
        <w:br w:type="page"/>
      </w:r>
    </w:p>
    <w:p w14:paraId="6D65743B">
      <w:pPr>
        <w:keepNext w:val="0"/>
        <w:keepLines w:val="0"/>
        <w:widowControl/>
        <w:suppressLineNumbers w:val="0"/>
        <w:shd w:val="clear" w:fill="FFFFFF"/>
        <w:spacing w:before="105" w:beforeAutospacing="0" w:after="105" w:afterAutospacing="0" w:line="240" w:lineRule="auto"/>
        <w:ind w:left="0" w:right="0"/>
        <w:jc w:val="left"/>
        <w:rPr>
          <w:rFonts w:hint="eastAsia" w:ascii="宋体" w:hAnsi="宋体" w:eastAsia="宋体" w:cs="宋体"/>
          <w:kern w:val="0"/>
          <w:sz w:val="28"/>
          <w:szCs w:val="28"/>
          <w:shd w:val="clear" w:fill="FFFFFF"/>
          <w:lang w:val="en-US" w:eastAsia="zh-CN" w:bidi="ar"/>
        </w:rPr>
      </w:pPr>
    </w:p>
    <w:p w14:paraId="75E737D4">
      <w:pPr>
        <w:keepNext w:val="0"/>
        <w:keepLines w:val="0"/>
        <w:widowControl/>
        <w:suppressLineNumbers w:val="0"/>
        <w:shd w:val="clear" w:fill="FFFFFF"/>
        <w:spacing w:before="105" w:beforeAutospacing="0" w:after="105" w:afterAutospacing="0" w:line="240" w:lineRule="auto"/>
        <w:ind w:left="0" w:right="0"/>
        <w:jc w:val="center"/>
        <w:rPr>
          <w:rFonts w:hint="eastAsia" w:ascii="宋体" w:hAnsi="宋体" w:eastAsia="宋体" w:cs="宋体"/>
          <w:kern w:val="0"/>
          <w:sz w:val="28"/>
          <w:szCs w:val="28"/>
          <w:shd w:val="clear" w:fill="FFFFFF"/>
          <w:lang w:val="en-US" w:eastAsia="zh-CN" w:bidi="ar"/>
        </w:rPr>
      </w:pPr>
      <w:r>
        <w:rPr>
          <w:rFonts w:hint="eastAsia" w:ascii="宋体" w:hAnsi="宋体" w:eastAsia="宋体" w:cs="宋体"/>
          <w:b/>
          <w:bCs/>
          <w:kern w:val="0"/>
          <w:sz w:val="28"/>
          <w:szCs w:val="28"/>
          <w:lang w:val="en-US" w:eastAsia="zh-CN" w:bidi="ar"/>
        </w:rPr>
        <w:t>各学院教学秘书联系方式：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2310"/>
        <w:gridCol w:w="1099"/>
        <w:gridCol w:w="1309"/>
        <w:gridCol w:w="1994"/>
        <w:gridCol w:w="1624"/>
      </w:tblGrid>
      <w:tr w14:paraId="31294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600" w:hRule="atLeast"/>
        </w:trPr>
        <w:tc>
          <w:tcPr>
            <w:tcW w:w="1385" w:type="pct"/>
            <w:shd w:val="clear" w:color="auto" w:fill="auto"/>
            <w:vAlign w:val="center"/>
          </w:tcPr>
          <w:p w14:paraId="3B7CC949">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b/>
                <w:bCs/>
                <w:kern w:val="0"/>
                <w:sz w:val="24"/>
                <w:szCs w:val="24"/>
                <w:lang w:val="en-US" w:eastAsia="zh-CN" w:bidi="ar"/>
              </w:rPr>
              <w:t>学院</w:t>
            </w:r>
          </w:p>
        </w:tc>
        <w:tc>
          <w:tcPr>
            <w:tcW w:w="659" w:type="pct"/>
            <w:shd w:val="clear" w:color="auto" w:fill="auto"/>
            <w:vAlign w:val="center"/>
          </w:tcPr>
          <w:p w14:paraId="222484EE">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b/>
                <w:bCs/>
                <w:kern w:val="0"/>
                <w:sz w:val="24"/>
                <w:szCs w:val="24"/>
                <w:lang w:val="en-US" w:eastAsia="zh-CN" w:bidi="ar"/>
              </w:rPr>
              <w:t>教学秘书</w:t>
            </w:r>
          </w:p>
        </w:tc>
        <w:tc>
          <w:tcPr>
            <w:tcW w:w="785" w:type="pct"/>
            <w:shd w:val="clear" w:color="auto" w:fill="auto"/>
            <w:vAlign w:val="center"/>
          </w:tcPr>
          <w:p w14:paraId="5E46271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b/>
                <w:bCs/>
                <w:kern w:val="0"/>
                <w:sz w:val="24"/>
                <w:szCs w:val="24"/>
                <w:lang w:val="en-US" w:eastAsia="zh-CN" w:bidi="ar"/>
              </w:rPr>
              <w:t>办公电话</w:t>
            </w:r>
          </w:p>
        </w:tc>
        <w:tc>
          <w:tcPr>
            <w:tcW w:w="1196" w:type="pct"/>
            <w:shd w:val="clear" w:color="auto" w:fill="auto"/>
            <w:vAlign w:val="center"/>
          </w:tcPr>
          <w:p w14:paraId="62B5DA88">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b/>
                <w:bCs/>
                <w:kern w:val="0"/>
                <w:sz w:val="24"/>
                <w:szCs w:val="24"/>
                <w:lang w:val="en-US" w:eastAsia="zh-CN" w:bidi="ar"/>
              </w:rPr>
              <w:t>主要负责</w:t>
            </w:r>
          </w:p>
        </w:tc>
        <w:tc>
          <w:tcPr>
            <w:tcW w:w="974" w:type="pct"/>
            <w:shd w:val="clear" w:color="auto" w:fill="auto"/>
            <w:vAlign w:val="center"/>
          </w:tcPr>
          <w:p w14:paraId="43E0DAE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b/>
                <w:bCs/>
                <w:kern w:val="0"/>
                <w:sz w:val="24"/>
                <w:szCs w:val="24"/>
                <w:lang w:val="en-US" w:eastAsia="zh-CN" w:bidi="ar"/>
              </w:rPr>
              <w:t>办公地点</w:t>
            </w:r>
          </w:p>
        </w:tc>
      </w:tr>
      <w:tr w14:paraId="30AA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trPr>
        <w:tc>
          <w:tcPr>
            <w:tcW w:w="1385" w:type="pct"/>
            <w:vMerge w:val="restart"/>
            <w:shd w:val="clear" w:color="auto" w:fill="auto"/>
            <w:vAlign w:val="center"/>
          </w:tcPr>
          <w:p w14:paraId="1F214718">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商船学院</w:t>
            </w:r>
          </w:p>
        </w:tc>
        <w:tc>
          <w:tcPr>
            <w:tcW w:w="659" w:type="pct"/>
            <w:shd w:val="clear" w:color="auto" w:fill="auto"/>
            <w:vAlign w:val="center"/>
          </w:tcPr>
          <w:p w14:paraId="1886136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卢老师</w:t>
            </w:r>
          </w:p>
        </w:tc>
        <w:tc>
          <w:tcPr>
            <w:tcW w:w="785" w:type="pct"/>
            <w:shd w:val="clear" w:color="auto" w:fill="auto"/>
            <w:vAlign w:val="center"/>
          </w:tcPr>
          <w:p w14:paraId="059A239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38282910</w:t>
            </w:r>
          </w:p>
        </w:tc>
        <w:tc>
          <w:tcPr>
            <w:tcW w:w="1196" w:type="pct"/>
            <w:shd w:val="clear" w:color="auto" w:fill="auto"/>
            <w:vAlign w:val="center"/>
          </w:tcPr>
          <w:p w14:paraId="3E9AB62C">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航海系</w:t>
            </w:r>
          </w:p>
        </w:tc>
        <w:tc>
          <w:tcPr>
            <w:tcW w:w="974" w:type="pct"/>
            <w:vMerge w:val="restart"/>
            <w:shd w:val="clear" w:color="auto" w:fill="auto"/>
            <w:vAlign w:val="center"/>
          </w:tcPr>
          <w:p w14:paraId="60474035">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商船学院G235</w:t>
            </w:r>
          </w:p>
        </w:tc>
      </w:tr>
      <w:tr w14:paraId="47D42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65" w:hRule="atLeast"/>
        </w:trPr>
        <w:tc>
          <w:tcPr>
            <w:tcW w:w="1385" w:type="pct"/>
            <w:vMerge w:val="continue"/>
            <w:shd w:val="clear" w:color="auto" w:fill="auto"/>
            <w:vAlign w:val="center"/>
          </w:tcPr>
          <w:p w14:paraId="777426B7">
            <w:pPr>
              <w:rPr>
                <w:rFonts w:hint="eastAsia" w:ascii="宋体" w:hAnsi="宋体" w:eastAsia="宋体" w:cs="宋体"/>
                <w:sz w:val="24"/>
                <w:szCs w:val="24"/>
              </w:rPr>
            </w:pPr>
          </w:p>
        </w:tc>
        <w:tc>
          <w:tcPr>
            <w:tcW w:w="659" w:type="pct"/>
            <w:shd w:val="clear" w:color="auto" w:fill="auto"/>
            <w:vAlign w:val="center"/>
          </w:tcPr>
          <w:p w14:paraId="64CB284E">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张老师</w:t>
            </w:r>
          </w:p>
        </w:tc>
        <w:tc>
          <w:tcPr>
            <w:tcW w:w="785" w:type="pct"/>
            <w:shd w:val="clear" w:color="auto" w:fill="auto"/>
            <w:vAlign w:val="center"/>
          </w:tcPr>
          <w:p w14:paraId="61C9DC3D">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38282920</w:t>
            </w:r>
          </w:p>
        </w:tc>
        <w:tc>
          <w:tcPr>
            <w:tcW w:w="1196" w:type="pct"/>
            <w:shd w:val="clear" w:color="auto" w:fill="auto"/>
            <w:vAlign w:val="center"/>
          </w:tcPr>
          <w:p w14:paraId="08AF2274">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轮机系</w:t>
            </w:r>
          </w:p>
        </w:tc>
        <w:tc>
          <w:tcPr>
            <w:tcW w:w="974" w:type="pct"/>
            <w:vMerge w:val="continue"/>
            <w:shd w:val="clear" w:color="auto" w:fill="auto"/>
            <w:vAlign w:val="center"/>
          </w:tcPr>
          <w:p w14:paraId="730850B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p>
        </w:tc>
      </w:tr>
      <w:tr w14:paraId="1DE3D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1385" w:type="pct"/>
            <w:shd w:val="clear" w:color="auto" w:fill="auto"/>
            <w:vAlign w:val="center"/>
          </w:tcPr>
          <w:p w14:paraId="14D0E7AA">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交通运输学院</w:t>
            </w:r>
          </w:p>
        </w:tc>
        <w:tc>
          <w:tcPr>
            <w:tcW w:w="659" w:type="pct"/>
            <w:shd w:val="clear" w:color="auto" w:fill="auto"/>
            <w:vAlign w:val="center"/>
          </w:tcPr>
          <w:p w14:paraId="3FF12477">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魏老师</w:t>
            </w:r>
          </w:p>
        </w:tc>
        <w:tc>
          <w:tcPr>
            <w:tcW w:w="785" w:type="pct"/>
            <w:shd w:val="clear" w:color="auto" w:fill="auto"/>
            <w:vAlign w:val="center"/>
          </w:tcPr>
          <w:p w14:paraId="2C0D4C1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38282308</w:t>
            </w:r>
          </w:p>
        </w:tc>
        <w:tc>
          <w:tcPr>
            <w:tcW w:w="1196" w:type="pct"/>
            <w:shd w:val="clear" w:color="auto" w:fill="auto"/>
            <w:vAlign w:val="center"/>
          </w:tcPr>
          <w:p w14:paraId="11FA4A8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1"/>
                <w:sz w:val="24"/>
                <w:szCs w:val="24"/>
                <w:lang w:val="en-US" w:eastAsia="zh-CN" w:bidi="ar"/>
              </w:rPr>
              <w:t> </w:t>
            </w:r>
          </w:p>
        </w:tc>
        <w:tc>
          <w:tcPr>
            <w:tcW w:w="974" w:type="pct"/>
            <w:shd w:val="clear" w:color="auto" w:fill="auto"/>
            <w:vAlign w:val="center"/>
          </w:tcPr>
          <w:p w14:paraId="0E3D585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交运学院303</w:t>
            </w:r>
          </w:p>
        </w:tc>
      </w:tr>
      <w:tr w14:paraId="2C5A9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55" w:hRule="atLeast"/>
        </w:trPr>
        <w:tc>
          <w:tcPr>
            <w:tcW w:w="1385" w:type="pct"/>
            <w:shd w:val="clear" w:color="auto" w:fill="auto"/>
            <w:vAlign w:val="center"/>
          </w:tcPr>
          <w:p w14:paraId="448EEB8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法学院</w:t>
            </w:r>
          </w:p>
        </w:tc>
        <w:tc>
          <w:tcPr>
            <w:tcW w:w="659" w:type="pct"/>
            <w:shd w:val="clear" w:color="auto" w:fill="auto"/>
            <w:vAlign w:val="center"/>
          </w:tcPr>
          <w:p w14:paraId="12D54418">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杨老师</w:t>
            </w:r>
          </w:p>
        </w:tc>
        <w:tc>
          <w:tcPr>
            <w:tcW w:w="785" w:type="pct"/>
            <w:shd w:val="clear" w:color="auto" w:fill="auto"/>
            <w:vAlign w:val="center"/>
          </w:tcPr>
          <w:p w14:paraId="46AC172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38282130</w:t>
            </w:r>
          </w:p>
        </w:tc>
        <w:tc>
          <w:tcPr>
            <w:tcW w:w="1196" w:type="pct"/>
            <w:shd w:val="clear" w:color="auto" w:fill="auto"/>
            <w:vAlign w:val="center"/>
          </w:tcPr>
          <w:p w14:paraId="0B8110ED">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1"/>
                <w:sz w:val="24"/>
                <w:szCs w:val="24"/>
                <w:lang w:val="en-US" w:eastAsia="zh-CN" w:bidi="ar"/>
              </w:rPr>
              <w:t> </w:t>
            </w:r>
          </w:p>
        </w:tc>
        <w:tc>
          <w:tcPr>
            <w:tcW w:w="974" w:type="pct"/>
            <w:shd w:val="clear" w:color="auto" w:fill="auto"/>
            <w:vAlign w:val="center"/>
          </w:tcPr>
          <w:p w14:paraId="3409E26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法学院419</w:t>
            </w:r>
          </w:p>
        </w:tc>
      </w:tr>
      <w:tr w14:paraId="29AD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0" w:hRule="atLeast"/>
        </w:trPr>
        <w:tc>
          <w:tcPr>
            <w:tcW w:w="1385" w:type="pct"/>
            <w:vMerge w:val="restart"/>
            <w:shd w:val="clear" w:color="auto" w:fill="auto"/>
            <w:vAlign w:val="center"/>
          </w:tcPr>
          <w:p w14:paraId="3A5B2699">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经济管理学院</w:t>
            </w:r>
          </w:p>
        </w:tc>
        <w:tc>
          <w:tcPr>
            <w:tcW w:w="659" w:type="pct"/>
            <w:shd w:val="clear" w:color="auto" w:fill="auto"/>
            <w:vAlign w:val="center"/>
          </w:tcPr>
          <w:p w14:paraId="43A704C1">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曾老师</w:t>
            </w:r>
          </w:p>
        </w:tc>
        <w:tc>
          <w:tcPr>
            <w:tcW w:w="785" w:type="pct"/>
            <w:shd w:val="clear" w:color="auto" w:fill="auto"/>
            <w:vAlign w:val="center"/>
          </w:tcPr>
          <w:p w14:paraId="3C5BC34C">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38282455</w:t>
            </w:r>
          </w:p>
        </w:tc>
        <w:tc>
          <w:tcPr>
            <w:tcW w:w="1196" w:type="pct"/>
            <w:shd w:val="clear" w:color="auto" w:fill="auto"/>
            <w:vAlign w:val="center"/>
          </w:tcPr>
          <w:p w14:paraId="6C0748D9">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经济系、经贸系和管科系</w:t>
            </w:r>
          </w:p>
        </w:tc>
        <w:tc>
          <w:tcPr>
            <w:tcW w:w="974" w:type="pct"/>
            <w:vMerge w:val="restart"/>
            <w:shd w:val="clear" w:color="auto" w:fill="auto"/>
            <w:vAlign w:val="center"/>
          </w:tcPr>
          <w:p w14:paraId="5D42EE01">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经管学院329</w:t>
            </w:r>
          </w:p>
        </w:tc>
      </w:tr>
      <w:tr w14:paraId="381E2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0" w:hRule="atLeast"/>
        </w:trPr>
        <w:tc>
          <w:tcPr>
            <w:tcW w:w="1385" w:type="pct"/>
            <w:vMerge w:val="continue"/>
            <w:shd w:val="clear" w:color="auto" w:fill="auto"/>
            <w:vAlign w:val="center"/>
          </w:tcPr>
          <w:p w14:paraId="6F9B2F28">
            <w:pPr>
              <w:rPr>
                <w:rFonts w:hint="eastAsia" w:ascii="宋体" w:hAnsi="宋体" w:eastAsia="宋体" w:cs="宋体"/>
                <w:sz w:val="24"/>
                <w:szCs w:val="24"/>
              </w:rPr>
            </w:pPr>
          </w:p>
        </w:tc>
        <w:tc>
          <w:tcPr>
            <w:tcW w:w="659" w:type="pct"/>
            <w:shd w:val="clear" w:color="auto" w:fill="auto"/>
            <w:vAlign w:val="center"/>
          </w:tcPr>
          <w:p w14:paraId="7BA2CC31">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焦老师</w:t>
            </w:r>
          </w:p>
        </w:tc>
        <w:tc>
          <w:tcPr>
            <w:tcW w:w="785" w:type="pct"/>
            <w:shd w:val="clear" w:color="auto" w:fill="auto"/>
            <w:vAlign w:val="center"/>
          </w:tcPr>
          <w:p w14:paraId="3EE43D4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38282455</w:t>
            </w:r>
          </w:p>
        </w:tc>
        <w:tc>
          <w:tcPr>
            <w:tcW w:w="1196" w:type="pct"/>
            <w:shd w:val="clear" w:color="auto" w:fill="auto"/>
            <w:vAlign w:val="center"/>
          </w:tcPr>
          <w:p w14:paraId="3F24F93F">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财会系和工商系</w:t>
            </w:r>
          </w:p>
        </w:tc>
        <w:tc>
          <w:tcPr>
            <w:tcW w:w="974" w:type="pct"/>
            <w:vMerge w:val="continue"/>
            <w:shd w:val="clear" w:color="auto" w:fill="auto"/>
            <w:vAlign w:val="center"/>
          </w:tcPr>
          <w:p w14:paraId="48FA7AB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p>
        </w:tc>
      </w:tr>
      <w:tr w14:paraId="0CF6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1385" w:type="pct"/>
            <w:vMerge w:val="restart"/>
            <w:shd w:val="clear" w:color="auto" w:fill="auto"/>
            <w:vAlign w:val="center"/>
          </w:tcPr>
          <w:p w14:paraId="43E9B2F5">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物流工程学院</w:t>
            </w:r>
          </w:p>
        </w:tc>
        <w:tc>
          <w:tcPr>
            <w:tcW w:w="659" w:type="pct"/>
            <w:shd w:val="clear" w:color="auto" w:fill="auto"/>
            <w:vAlign w:val="center"/>
          </w:tcPr>
          <w:p w14:paraId="4EC62669">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袁老师</w:t>
            </w:r>
          </w:p>
        </w:tc>
        <w:tc>
          <w:tcPr>
            <w:tcW w:w="785" w:type="pct"/>
            <w:shd w:val="clear" w:color="auto" w:fill="auto"/>
            <w:vAlign w:val="center"/>
          </w:tcPr>
          <w:p w14:paraId="670FDAF7">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38282626</w:t>
            </w:r>
          </w:p>
        </w:tc>
        <w:tc>
          <w:tcPr>
            <w:tcW w:w="1196" w:type="pct"/>
            <w:shd w:val="clear" w:color="auto" w:fill="auto"/>
            <w:vAlign w:val="center"/>
          </w:tcPr>
          <w:p w14:paraId="5014B2E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工业系和电气系</w:t>
            </w:r>
          </w:p>
        </w:tc>
        <w:tc>
          <w:tcPr>
            <w:tcW w:w="974" w:type="pct"/>
            <w:vMerge w:val="restart"/>
            <w:shd w:val="clear" w:color="auto" w:fill="auto"/>
            <w:vAlign w:val="center"/>
          </w:tcPr>
          <w:p w14:paraId="0607488F">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物流学院509</w:t>
            </w:r>
          </w:p>
        </w:tc>
      </w:tr>
      <w:tr w14:paraId="0C228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0" w:hRule="atLeast"/>
        </w:trPr>
        <w:tc>
          <w:tcPr>
            <w:tcW w:w="1385" w:type="pct"/>
            <w:vMerge w:val="continue"/>
            <w:shd w:val="clear" w:color="auto" w:fill="auto"/>
            <w:vAlign w:val="center"/>
          </w:tcPr>
          <w:p w14:paraId="4EF60FC1">
            <w:pPr>
              <w:rPr>
                <w:rFonts w:hint="eastAsia" w:ascii="宋体" w:hAnsi="宋体" w:eastAsia="宋体" w:cs="宋体"/>
                <w:sz w:val="24"/>
                <w:szCs w:val="24"/>
              </w:rPr>
            </w:pPr>
          </w:p>
        </w:tc>
        <w:tc>
          <w:tcPr>
            <w:tcW w:w="659" w:type="pct"/>
            <w:shd w:val="clear" w:color="auto" w:fill="auto"/>
            <w:vAlign w:val="center"/>
          </w:tcPr>
          <w:p w14:paraId="6E785DD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李老师</w:t>
            </w:r>
          </w:p>
        </w:tc>
        <w:tc>
          <w:tcPr>
            <w:tcW w:w="785" w:type="pct"/>
            <w:shd w:val="clear" w:color="auto" w:fill="auto"/>
            <w:vAlign w:val="center"/>
          </w:tcPr>
          <w:p w14:paraId="5237E07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38282626</w:t>
            </w:r>
          </w:p>
        </w:tc>
        <w:tc>
          <w:tcPr>
            <w:tcW w:w="1196" w:type="pct"/>
            <w:shd w:val="clear" w:color="auto" w:fill="auto"/>
            <w:vAlign w:val="center"/>
          </w:tcPr>
          <w:p w14:paraId="09AD907E">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机械系和中荷专业</w:t>
            </w:r>
          </w:p>
        </w:tc>
        <w:tc>
          <w:tcPr>
            <w:tcW w:w="974" w:type="pct"/>
            <w:vMerge w:val="continue"/>
            <w:shd w:val="clear" w:color="auto" w:fill="auto"/>
            <w:vAlign w:val="center"/>
          </w:tcPr>
          <w:p w14:paraId="5171B73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p>
        </w:tc>
      </w:tr>
      <w:tr w14:paraId="439CF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346" w:hRule="atLeast"/>
        </w:trPr>
        <w:tc>
          <w:tcPr>
            <w:tcW w:w="1385" w:type="pct"/>
            <w:vMerge w:val="restart"/>
            <w:shd w:val="clear" w:color="auto" w:fill="auto"/>
            <w:vAlign w:val="center"/>
          </w:tcPr>
          <w:p w14:paraId="6F41FAED">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信息工程学院</w:t>
            </w:r>
          </w:p>
        </w:tc>
        <w:tc>
          <w:tcPr>
            <w:tcW w:w="659" w:type="pct"/>
            <w:vMerge w:val="restart"/>
            <w:shd w:val="clear" w:color="auto" w:fill="auto"/>
            <w:vAlign w:val="center"/>
          </w:tcPr>
          <w:p w14:paraId="206832CC">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杨老师</w:t>
            </w:r>
          </w:p>
        </w:tc>
        <w:tc>
          <w:tcPr>
            <w:tcW w:w="785" w:type="pct"/>
            <w:vMerge w:val="restart"/>
            <w:shd w:val="clear" w:color="auto" w:fill="auto"/>
            <w:vAlign w:val="center"/>
          </w:tcPr>
          <w:p w14:paraId="4B41D35C">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38282815</w:t>
            </w:r>
          </w:p>
        </w:tc>
        <w:tc>
          <w:tcPr>
            <w:tcW w:w="1196" w:type="pct"/>
            <w:vMerge w:val="restart"/>
            <w:shd w:val="clear" w:color="auto" w:fill="auto"/>
            <w:vAlign w:val="center"/>
          </w:tcPr>
          <w:p w14:paraId="274D0569">
            <w:pPr>
              <w:keepNext w:val="0"/>
              <w:keepLines w:val="0"/>
              <w:widowControl/>
              <w:suppressLineNumbers w:val="0"/>
              <w:jc w:val="center"/>
              <w:rPr>
                <w:rFonts w:hint="eastAsia" w:ascii="宋体" w:hAnsi="宋体" w:eastAsia="宋体" w:cs="宋体"/>
                <w:sz w:val="24"/>
                <w:szCs w:val="24"/>
              </w:rPr>
            </w:pPr>
          </w:p>
        </w:tc>
        <w:tc>
          <w:tcPr>
            <w:tcW w:w="974" w:type="pct"/>
            <w:vMerge w:val="restart"/>
            <w:shd w:val="clear" w:color="auto" w:fill="auto"/>
            <w:vAlign w:val="center"/>
          </w:tcPr>
          <w:p w14:paraId="10D1765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信息学院311</w:t>
            </w:r>
          </w:p>
        </w:tc>
      </w:tr>
      <w:tr w14:paraId="72AB1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trPr>
        <w:tc>
          <w:tcPr>
            <w:tcW w:w="1385" w:type="pct"/>
            <w:vMerge w:val="continue"/>
            <w:shd w:val="clear" w:color="auto" w:fill="auto"/>
            <w:vAlign w:val="center"/>
          </w:tcPr>
          <w:p w14:paraId="513BC2B3">
            <w:pPr>
              <w:jc w:val="center"/>
              <w:rPr>
                <w:rFonts w:hint="eastAsia" w:ascii="宋体" w:hAnsi="宋体" w:eastAsia="宋体" w:cs="宋体"/>
                <w:sz w:val="24"/>
                <w:szCs w:val="24"/>
              </w:rPr>
            </w:pPr>
          </w:p>
        </w:tc>
        <w:tc>
          <w:tcPr>
            <w:tcW w:w="659" w:type="pct"/>
            <w:vMerge w:val="continue"/>
            <w:shd w:val="clear" w:color="auto" w:fill="auto"/>
            <w:vAlign w:val="top"/>
          </w:tcPr>
          <w:p w14:paraId="20916762">
            <w:pPr>
              <w:jc w:val="center"/>
              <w:rPr>
                <w:rFonts w:hint="eastAsia" w:ascii="宋体" w:hAnsi="宋体" w:eastAsia="宋体" w:cs="宋体"/>
                <w:sz w:val="24"/>
                <w:szCs w:val="24"/>
              </w:rPr>
            </w:pPr>
          </w:p>
        </w:tc>
        <w:tc>
          <w:tcPr>
            <w:tcW w:w="785" w:type="pct"/>
            <w:vMerge w:val="continue"/>
            <w:shd w:val="clear" w:color="auto" w:fill="auto"/>
            <w:vAlign w:val="top"/>
          </w:tcPr>
          <w:p w14:paraId="67B12C61">
            <w:pPr>
              <w:jc w:val="center"/>
              <w:rPr>
                <w:rFonts w:hint="eastAsia" w:ascii="宋体" w:hAnsi="宋体" w:eastAsia="宋体" w:cs="宋体"/>
                <w:sz w:val="24"/>
                <w:szCs w:val="24"/>
              </w:rPr>
            </w:pPr>
          </w:p>
        </w:tc>
        <w:tc>
          <w:tcPr>
            <w:tcW w:w="1196" w:type="pct"/>
            <w:vMerge w:val="continue"/>
            <w:shd w:val="clear" w:color="auto" w:fill="auto"/>
            <w:vAlign w:val="top"/>
          </w:tcPr>
          <w:p w14:paraId="7AC695BD">
            <w:pPr>
              <w:jc w:val="center"/>
              <w:rPr>
                <w:rFonts w:hint="eastAsia" w:ascii="宋体" w:hAnsi="宋体" w:eastAsia="宋体" w:cs="宋体"/>
                <w:sz w:val="24"/>
                <w:szCs w:val="24"/>
              </w:rPr>
            </w:pPr>
          </w:p>
        </w:tc>
        <w:tc>
          <w:tcPr>
            <w:tcW w:w="974" w:type="pct"/>
            <w:vMerge w:val="continue"/>
            <w:shd w:val="clear" w:color="auto" w:fill="auto"/>
            <w:vAlign w:val="top"/>
          </w:tcPr>
          <w:p w14:paraId="6FF77C68">
            <w:pPr>
              <w:jc w:val="center"/>
              <w:rPr>
                <w:rFonts w:hint="eastAsia" w:ascii="宋体" w:hAnsi="宋体" w:eastAsia="宋体" w:cs="宋体"/>
                <w:sz w:val="24"/>
                <w:szCs w:val="24"/>
              </w:rPr>
            </w:pPr>
          </w:p>
        </w:tc>
      </w:tr>
      <w:tr w14:paraId="4D2E7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3" w:hRule="atLeast"/>
        </w:trPr>
        <w:tc>
          <w:tcPr>
            <w:tcW w:w="1385" w:type="pct"/>
            <w:shd w:val="clear" w:color="auto" w:fill="auto"/>
            <w:vAlign w:val="center"/>
          </w:tcPr>
          <w:p w14:paraId="034799C4">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海洋科学与工程学院</w:t>
            </w:r>
          </w:p>
        </w:tc>
        <w:tc>
          <w:tcPr>
            <w:tcW w:w="659" w:type="pct"/>
            <w:shd w:val="clear" w:color="auto" w:fill="auto"/>
            <w:vAlign w:val="center"/>
          </w:tcPr>
          <w:p w14:paraId="604DB47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郑老师</w:t>
            </w:r>
            <w:bookmarkStart w:id="0" w:name="_GoBack"/>
            <w:bookmarkEnd w:id="0"/>
          </w:p>
        </w:tc>
        <w:tc>
          <w:tcPr>
            <w:tcW w:w="785" w:type="pct"/>
            <w:shd w:val="clear" w:color="auto" w:fill="auto"/>
            <w:vAlign w:val="center"/>
          </w:tcPr>
          <w:p w14:paraId="0DB7E141">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38282509</w:t>
            </w:r>
          </w:p>
        </w:tc>
        <w:tc>
          <w:tcPr>
            <w:tcW w:w="1196" w:type="pct"/>
            <w:shd w:val="clear" w:color="auto" w:fill="auto"/>
            <w:vAlign w:val="center"/>
          </w:tcPr>
          <w:p w14:paraId="1C674DC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1"/>
                <w:sz w:val="24"/>
                <w:szCs w:val="24"/>
                <w:lang w:val="en-US" w:eastAsia="zh-CN" w:bidi="ar"/>
              </w:rPr>
              <w:t> </w:t>
            </w:r>
          </w:p>
        </w:tc>
        <w:tc>
          <w:tcPr>
            <w:tcW w:w="974" w:type="pct"/>
            <w:shd w:val="clear" w:color="auto" w:fill="auto"/>
            <w:vAlign w:val="center"/>
          </w:tcPr>
          <w:p w14:paraId="09F02E4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海洋学院401</w:t>
            </w:r>
          </w:p>
        </w:tc>
      </w:tr>
      <w:tr w14:paraId="6C6BD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0" w:hRule="atLeast"/>
        </w:trPr>
        <w:tc>
          <w:tcPr>
            <w:tcW w:w="1385" w:type="pct"/>
            <w:vMerge w:val="restart"/>
            <w:shd w:val="clear" w:color="auto" w:fill="auto"/>
            <w:vAlign w:val="center"/>
          </w:tcPr>
          <w:p w14:paraId="78D5CD9F">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外国语学院</w:t>
            </w:r>
          </w:p>
        </w:tc>
        <w:tc>
          <w:tcPr>
            <w:tcW w:w="659" w:type="pct"/>
            <w:shd w:val="clear" w:color="auto" w:fill="auto"/>
            <w:vAlign w:val="center"/>
          </w:tcPr>
          <w:p w14:paraId="3574D6C2">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韩老师</w:t>
            </w:r>
          </w:p>
        </w:tc>
        <w:tc>
          <w:tcPr>
            <w:tcW w:w="785" w:type="pct"/>
            <w:shd w:val="clear" w:color="auto" w:fill="auto"/>
            <w:vAlign w:val="center"/>
          </w:tcPr>
          <w:p w14:paraId="6ED37E4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38282709</w:t>
            </w:r>
          </w:p>
        </w:tc>
        <w:tc>
          <w:tcPr>
            <w:tcW w:w="1196" w:type="pct"/>
            <w:shd w:val="clear" w:color="auto" w:fill="auto"/>
            <w:vAlign w:val="center"/>
          </w:tcPr>
          <w:p w14:paraId="2319D076">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专业外语、辅修</w:t>
            </w:r>
          </w:p>
        </w:tc>
        <w:tc>
          <w:tcPr>
            <w:tcW w:w="974" w:type="pct"/>
            <w:vMerge w:val="restart"/>
            <w:shd w:val="clear" w:color="auto" w:fill="auto"/>
            <w:vAlign w:val="center"/>
          </w:tcPr>
          <w:p w14:paraId="2EA57129">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外语学院509</w:t>
            </w:r>
          </w:p>
        </w:tc>
      </w:tr>
      <w:tr w14:paraId="313AB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600" w:hRule="atLeast"/>
        </w:trPr>
        <w:tc>
          <w:tcPr>
            <w:tcW w:w="1385" w:type="pct"/>
            <w:vMerge w:val="continue"/>
            <w:shd w:val="clear" w:color="auto" w:fill="auto"/>
            <w:vAlign w:val="center"/>
          </w:tcPr>
          <w:p w14:paraId="06529571">
            <w:pPr>
              <w:rPr>
                <w:rFonts w:hint="eastAsia" w:ascii="宋体" w:hAnsi="宋体" w:eastAsia="宋体" w:cs="宋体"/>
                <w:sz w:val="24"/>
                <w:szCs w:val="24"/>
              </w:rPr>
            </w:pPr>
          </w:p>
        </w:tc>
        <w:tc>
          <w:tcPr>
            <w:tcW w:w="659" w:type="pct"/>
            <w:shd w:val="clear" w:color="auto" w:fill="auto"/>
            <w:vAlign w:val="center"/>
          </w:tcPr>
          <w:p w14:paraId="2B7EA6D1">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李老师</w:t>
            </w:r>
          </w:p>
        </w:tc>
        <w:tc>
          <w:tcPr>
            <w:tcW w:w="785" w:type="pct"/>
            <w:shd w:val="clear" w:color="auto" w:fill="auto"/>
            <w:vAlign w:val="center"/>
          </w:tcPr>
          <w:p w14:paraId="75BADA5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38282779</w:t>
            </w:r>
          </w:p>
        </w:tc>
        <w:tc>
          <w:tcPr>
            <w:tcW w:w="1196" w:type="pct"/>
            <w:shd w:val="clear" w:color="auto" w:fill="auto"/>
            <w:vAlign w:val="center"/>
          </w:tcPr>
          <w:p w14:paraId="6057E8AF">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公共外语</w:t>
            </w:r>
          </w:p>
        </w:tc>
        <w:tc>
          <w:tcPr>
            <w:tcW w:w="974" w:type="pct"/>
            <w:vMerge w:val="continue"/>
            <w:shd w:val="clear" w:color="auto" w:fill="auto"/>
            <w:vAlign w:val="center"/>
          </w:tcPr>
          <w:p w14:paraId="10D49AF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p>
        </w:tc>
      </w:tr>
      <w:tr w14:paraId="0CEF1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1385" w:type="pct"/>
            <w:shd w:val="clear" w:color="auto" w:fill="auto"/>
            <w:vAlign w:val="center"/>
          </w:tcPr>
          <w:p w14:paraId="1E330DB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理学院</w:t>
            </w:r>
          </w:p>
        </w:tc>
        <w:tc>
          <w:tcPr>
            <w:tcW w:w="659" w:type="pct"/>
            <w:shd w:val="clear" w:color="auto" w:fill="auto"/>
            <w:vAlign w:val="center"/>
          </w:tcPr>
          <w:p w14:paraId="405002EA">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刘老师</w:t>
            </w:r>
          </w:p>
        </w:tc>
        <w:tc>
          <w:tcPr>
            <w:tcW w:w="785" w:type="pct"/>
            <w:shd w:val="clear" w:color="auto" w:fill="auto"/>
            <w:vAlign w:val="center"/>
          </w:tcPr>
          <w:p w14:paraId="5C17FD64">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38282228</w:t>
            </w:r>
          </w:p>
        </w:tc>
        <w:tc>
          <w:tcPr>
            <w:tcW w:w="1196" w:type="pct"/>
            <w:shd w:val="clear" w:color="auto" w:fill="auto"/>
            <w:vAlign w:val="center"/>
          </w:tcPr>
          <w:p w14:paraId="196047E1">
            <w:pPr>
              <w:keepNext w:val="0"/>
              <w:keepLines w:val="0"/>
              <w:widowControl/>
              <w:suppressLineNumbers w:val="0"/>
              <w:jc w:val="left"/>
              <w:rPr>
                <w:rFonts w:hint="eastAsia" w:ascii="宋体" w:hAnsi="宋体" w:eastAsia="宋体" w:cs="宋体"/>
                <w:sz w:val="24"/>
                <w:szCs w:val="24"/>
              </w:rPr>
            </w:pPr>
          </w:p>
        </w:tc>
        <w:tc>
          <w:tcPr>
            <w:tcW w:w="974" w:type="pct"/>
            <w:shd w:val="clear" w:color="auto" w:fill="auto"/>
            <w:vAlign w:val="center"/>
          </w:tcPr>
          <w:p w14:paraId="3CC6803B">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教学楼1C313</w:t>
            </w:r>
          </w:p>
        </w:tc>
      </w:tr>
      <w:tr w14:paraId="4CFAA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615" w:hRule="atLeast"/>
        </w:trPr>
        <w:tc>
          <w:tcPr>
            <w:tcW w:w="1385" w:type="pct"/>
            <w:shd w:val="clear" w:color="auto" w:fill="auto"/>
            <w:vAlign w:val="center"/>
          </w:tcPr>
          <w:p w14:paraId="21E23491">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徐悲鸿艺术学院</w:t>
            </w:r>
          </w:p>
        </w:tc>
        <w:tc>
          <w:tcPr>
            <w:tcW w:w="659" w:type="pct"/>
            <w:shd w:val="clear" w:color="auto" w:fill="auto"/>
            <w:vAlign w:val="center"/>
          </w:tcPr>
          <w:p w14:paraId="5EDFF2FB">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姜老师</w:t>
            </w:r>
          </w:p>
        </w:tc>
        <w:tc>
          <w:tcPr>
            <w:tcW w:w="785" w:type="pct"/>
            <w:shd w:val="clear" w:color="auto" w:fill="auto"/>
            <w:vAlign w:val="center"/>
          </w:tcPr>
          <w:p w14:paraId="7E01FE1D">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38282050</w:t>
            </w:r>
          </w:p>
        </w:tc>
        <w:tc>
          <w:tcPr>
            <w:tcW w:w="1196" w:type="pct"/>
            <w:shd w:val="clear" w:color="auto" w:fill="auto"/>
            <w:vAlign w:val="center"/>
          </w:tcPr>
          <w:p w14:paraId="1DEA36F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1"/>
                <w:sz w:val="24"/>
                <w:szCs w:val="24"/>
                <w:lang w:val="en-US" w:eastAsia="zh-CN" w:bidi="ar"/>
              </w:rPr>
              <w:t> </w:t>
            </w:r>
          </w:p>
        </w:tc>
        <w:tc>
          <w:tcPr>
            <w:tcW w:w="974" w:type="pct"/>
            <w:shd w:val="clear" w:color="auto" w:fill="auto"/>
            <w:vAlign w:val="center"/>
          </w:tcPr>
          <w:p w14:paraId="03AA02C0">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教学楼1C214</w:t>
            </w:r>
          </w:p>
        </w:tc>
      </w:tr>
      <w:tr w14:paraId="261B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trPr>
        <w:tc>
          <w:tcPr>
            <w:tcW w:w="1385" w:type="pct"/>
            <w:shd w:val="clear" w:color="auto" w:fill="auto"/>
            <w:vAlign w:val="center"/>
          </w:tcPr>
          <w:p w14:paraId="60B68033">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马克思主义学院</w:t>
            </w:r>
          </w:p>
        </w:tc>
        <w:tc>
          <w:tcPr>
            <w:tcW w:w="659" w:type="pct"/>
            <w:shd w:val="clear" w:color="auto" w:fill="auto"/>
            <w:vAlign w:val="center"/>
          </w:tcPr>
          <w:p w14:paraId="5D7C7BCF">
            <w:pPr>
              <w:keepNext w:val="0"/>
              <w:keepLines w:val="0"/>
              <w:widowControl/>
              <w:suppressLineNumbers w:val="0"/>
              <w:wordWrap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梁老师</w:t>
            </w:r>
          </w:p>
        </w:tc>
        <w:tc>
          <w:tcPr>
            <w:tcW w:w="785" w:type="pct"/>
            <w:shd w:val="clear" w:color="auto" w:fill="auto"/>
            <w:vAlign w:val="center"/>
          </w:tcPr>
          <w:p w14:paraId="6BD6AEE7">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38283392</w:t>
            </w:r>
          </w:p>
        </w:tc>
        <w:tc>
          <w:tcPr>
            <w:tcW w:w="1196" w:type="pct"/>
            <w:shd w:val="clear" w:color="auto" w:fill="auto"/>
            <w:vAlign w:val="center"/>
          </w:tcPr>
          <w:p w14:paraId="659326CE">
            <w:pPr>
              <w:keepNext w:val="0"/>
              <w:keepLines w:val="0"/>
              <w:widowControl/>
              <w:suppressLineNumbers w:val="0"/>
              <w:spacing w:before="0" w:beforeAutospacing="1" w:after="0" w:afterAutospacing="1"/>
              <w:ind w:left="0" w:right="0"/>
              <w:jc w:val="center"/>
              <w:rPr>
                <w:rFonts w:hint="eastAsia" w:ascii="宋体" w:hAnsi="宋体" w:eastAsia="宋体" w:cs="宋体"/>
                <w:sz w:val="24"/>
                <w:szCs w:val="24"/>
              </w:rPr>
            </w:pPr>
            <w:r>
              <w:rPr>
                <w:rFonts w:hint="eastAsia" w:ascii="宋体" w:hAnsi="宋体" w:eastAsia="宋体" w:cs="宋体"/>
                <w:kern w:val="1"/>
                <w:sz w:val="24"/>
                <w:szCs w:val="24"/>
                <w:lang w:val="en-US" w:eastAsia="zh-CN" w:bidi="ar"/>
              </w:rPr>
              <w:t> </w:t>
            </w:r>
          </w:p>
        </w:tc>
        <w:tc>
          <w:tcPr>
            <w:tcW w:w="974" w:type="pct"/>
            <w:shd w:val="clear" w:color="auto" w:fill="auto"/>
            <w:vAlign w:val="center"/>
          </w:tcPr>
          <w:p w14:paraId="2DA243C3">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kern w:val="0"/>
                <w:sz w:val="24"/>
                <w:szCs w:val="24"/>
                <w:lang w:val="en-US" w:eastAsia="zh-CN" w:bidi="ar"/>
              </w:rPr>
              <w:t>教学楼1C201</w:t>
            </w:r>
          </w:p>
        </w:tc>
      </w:tr>
      <w:tr w14:paraId="3600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trPr>
        <w:tc>
          <w:tcPr>
            <w:tcW w:w="1385" w:type="pct"/>
            <w:shd w:val="clear" w:color="auto" w:fill="auto"/>
            <w:vAlign w:val="center"/>
          </w:tcPr>
          <w:p w14:paraId="2112BC6F">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体育教学部</w:t>
            </w:r>
          </w:p>
        </w:tc>
        <w:tc>
          <w:tcPr>
            <w:tcW w:w="659" w:type="pct"/>
            <w:shd w:val="clear" w:color="auto" w:fill="auto"/>
            <w:vAlign w:val="center"/>
          </w:tcPr>
          <w:p w14:paraId="11546F35">
            <w:pPr>
              <w:keepNext w:val="0"/>
              <w:keepLines w:val="0"/>
              <w:widowControl/>
              <w:suppressLineNumbers w:val="0"/>
              <w:wordWrap w:val="0"/>
              <w:spacing w:before="0" w:beforeAutospacing="1" w:after="0" w:afterAutospacing="1"/>
              <w:ind w:left="0" w:right="0"/>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于老师</w:t>
            </w:r>
          </w:p>
        </w:tc>
        <w:tc>
          <w:tcPr>
            <w:tcW w:w="785" w:type="pct"/>
            <w:shd w:val="clear" w:color="auto" w:fill="auto"/>
            <w:vAlign w:val="center"/>
          </w:tcPr>
          <w:p w14:paraId="22815594">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38282275</w:t>
            </w:r>
          </w:p>
        </w:tc>
        <w:tc>
          <w:tcPr>
            <w:tcW w:w="1196" w:type="pct"/>
            <w:shd w:val="clear" w:color="auto" w:fill="auto"/>
            <w:vAlign w:val="center"/>
          </w:tcPr>
          <w:p w14:paraId="158D3E1E">
            <w:pPr>
              <w:keepNext w:val="0"/>
              <w:keepLines w:val="0"/>
              <w:widowControl/>
              <w:suppressLineNumbers w:val="0"/>
              <w:spacing w:before="0" w:beforeAutospacing="1" w:after="0" w:afterAutospacing="1"/>
              <w:ind w:left="0" w:right="0"/>
              <w:jc w:val="center"/>
              <w:rPr>
                <w:rFonts w:hint="eastAsia" w:ascii="宋体" w:hAnsi="宋体" w:eastAsia="宋体" w:cs="宋体"/>
                <w:kern w:val="1"/>
                <w:sz w:val="24"/>
                <w:szCs w:val="24"/>
                <w:lang w:val="en-US" w:eastAsia="zh-CN" w:bidi="ar"/>
              </w:rPr>
            </w:pPr>
          </w:p>
        </w:tc>
        <w:tc>
          <w:tcPr>
            <w:tcW w:w="974" w:type="pct"/>
            <w:shd w:val="clear" w:color="auto" w:fill="auto"/>
            <w:vAlign w:val="center"/>
          </w:tcPr>
          <w:p w14:paraId="5F6CF84D">
            <w:pPr>
              <w:keepNext w:val="0"/>
              <w:keepLines w:val="0"/>
              <w:widowControl/>
              <w:suppressLineNumbers w:val="0"/>
              <w:jc w:val="center"/>
              <w:rPr>
                <w:rFonts w:hint="eastAsia" w:ascii="宋体" w:hAnsi="宋体" w:eastAsia="宋体" w:cs="宋体"/>
                <w:kern w:val="0"/>
                <w:sz w:val="24"/>
                <w:szCs w:val="24"/>
                <w:lang w:val="en-US" w:eastAsia="zh-CN" w:bidi="ar"/>
              </w:rPr>
            </w:pPr>
          </w:p>
        </w:tc>
      </w:tr>
    </w:tbl>
    <w:p w14:paraId="063F5873">
      <w:pPr>
        <w:keepNext w:val="0"/>
        <w:keepLines w:val="0"/>
        <w:widowControl/>
        <w:suppressLineNumbers w:val="0"/>
        <w:shd w:val="clear" w:fill="FFFFFF"/>
        <w:spacing w:before="105" w:beforeAutospacing="0" w:after="105" w:afterAutospacing="0" w:line="240" w:lineRule="auto"/>
        <w:ind w:left="0" w:right="0"/>
        <w:jc w:val="left"/>
        <w:rPr>
          <w:rFonts w:hint="eastAsia" w:ascii="宋体" w:hAnsi="宋体" w:eastAsia="宋体" w:cs="宋体"/>
          <w:kern w:val="0"/>
          <w:sz w:val="28"/>
          <w:szCs w:val="28"/>
          <w:shd w:val="clear" w:fill="FFFFFF"/>
          <w:lang w:val="en-US" w:eastAsia="zh-CN" w:bidi="ar"/>
        </w:rPr>
      </w:pPr>
    </w:p>
    <w:p w14:paraId="253CC4BD">
      <w:pPr>
        <w:numPr>
          <w:ilvl w:val="0"/>
          <w:numId w:val="0"/>
        </w:numPr>
        <w:jc w:val="center"/>
        <w:rPr>
          <w:rFonts w:hint="eastAsia" w:ascii="宋体" w:hAnsi="宋体" w:eastAsia="宋体" w:cs="宋体"/>
          <w:b w:val="0"/>
          <w:bCs w:val="0"/>
          <w:sz w:val="28"/>
          <w:szCs w:val="28"/>
          <w:lang w:val="en-US" w:eastAsia="zh-CN"/>
        </w:rPr>
      </w:pPr>
    </w:p>
    <w:sectPr>
      <w:pgSz w:w="11906" w:h="16838"/>
      <w:pgMar w:top="567" w:right="1800" w:bottom="42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7791ED"/>
    <w:multiLevelType w:val="singleLevel"/>
    <w:tmpl w:val="D47791ED"/>
    <w:lvl w:ilvl="0" w:tentative="0">
      <w:start w:val="4"/>
      <w:numFmt w:val="chineseCounting"/>
      <w:suff w:val="nothing"/>
      <w:lvlText w:val="%1、"/>
      <w:lvlJc w:val="left"/>
      <w:rPr>
        <w:rFonts w:hint="eastAsia"/>
      </w:rPr>
    </w:lvl>
  </w:abstractNum>
  <w:abstractNum w:abstractNumId="1">
    <w:nsid w:val="0102A7F2"/>
    <w:multiLevelType w:val="singleLevel"/>
    <w:tmpl w:val="0102A7F2"/>
    <w:lvl w:ilvl="0" w:tentative="0">
      <w:start w:val="2"/>
      <w:numFmt w:val="chineseCounting"/>
      <w:suff w:val="nothing"/>
      <w:lvlText w:val="（%1）"/>
      <w:lvlJc w:val="left"/>
      <w:rPr>
        <w:rFonts w:hint="eastAsia"/>
      </w:rPr>
    </w:lvl>
  </w:abstractNum>
  <w:abstractNum w:abstractNumId="2">
    <w:nsid w:val="17053214"/>
    <w:multiLevelType w:val="singleLevel"/>
    <w:tmpl w:val="17053214"/>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E1NGY5ZDViODgyYmQ2ODU1ZDAyMjAzZTkwOThiNjIifQ=="/>
  </w:docVars>
  <w:rsids>
    <w:rsidRoot w:val="00E75E69"/>
    <w:rsid w:val="00014147"/>
    <w:rsid w:val="00143315"/>
    <w:rsid w:val="001D317C"/>
    <w:rsid w:val="002C305A"/>
    <w:rsid w:val="004C5E4D"/>
    <w:rsid w:val="005E0E63"/>
    <w:rsid w:val="00764E24"/>
    <w:rsid w:val="007E5762"/>
    <w:rsid w:val="008A3487"/>
    <w:rsid w:val="00921C4A"/>
    <w:rsid w:val="009D03BA"/>
    <w:rsid w:val="00BA3339"/>
    <w:rsid w:val="00C87449"/>
    <w:rsid w:val="00D178FC"/>
    <w:rsid w:val="00E75E69"/>
    <w:rsid w:val="094968AA"/>
    <w:rsid w:val="2A6629D5"/>
    <w:rsid w:val="336C2229"/>
    <w:rsid w:val="33F71378"/>
    <w:rsid w:val="4534027B"/>
    <w:rsid w:val="45EC57D9"/>
    <w:rsid w:val="4A3823AA"/>
    <w:rsid w:val="619B7BFF"/>
    <w:rsid w:val="637D6D97"/>
    <w:rsid w:val="671E7A49"/>
    <w:rsid w:val="6B2D6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nhideWhenUsed/>
    <w:qFormat/>
    <w:uiPriority w:val="99"/>
    <w:rPr>
      <w:color w:val="0000FF" w:themeColor="hyperlink"/>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上海海事大学</Company>
  <Pages>8</Pages>
  <Words>1577</Words>
  <Characters>1812</Characters>
  <Lines>2</Lines>
  <Paragraphs>1</Paragraphs>
  <TotalTime>12</TotalTime>
  <ScaleCrop>false</ScaleCrop>
  <LinksUpToDate>false</LinksUpToDate>
  <CharactersWithSpaces>1820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2022-09-27T01:43:00Z</dcterms:created>
  <dc:creator>Administrator</dc:creator>
  <cp:lastModifiedBy>klohh</cp:lastModifiedBy>
  <dcterms:modified xsi:type="dcterms:W3CDTF">2025-05-15T09:01:53Z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6866BB425FDF430887DB079A0D15AF7A_12</vt:lpwstr>
  </property>
  <property fmtid="{D5CDD505-2E9C-101B-9397-08002B2CF9AE}" pid="4" name="KSOTemplateDocerSaveRecord">
    <vt:lpwstr>eyJoZGlkIjoiMDA5NjBhNDA0YTY5MmUyM2IwYmVhN2I1NTYyNWQwNWUiLCJ1c2VySWQiOiI2NzU1NDUzNjAifQ==</vt:lpwstr>
  </property>
</Properties>
</file>