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28D4B">
      <w:pPr>
        <w:jc w:val="center"/>
        <w:rPr>
          <w:rFonts w:hint="eastAsia" w:ascii="黑体" w:hAnsi="黑体" w:eastAsia="黑体"/>
          <w:b/>
          <w:sz w:val="44"/>
          <w:szCs w:val="44"/>
        </w:rPr>
      </w:pPr>
      <w:r>
        <w:rPr>
          <w:rFonts w:hint="eastAsia" w:ascii="黑体" w:hAnsi="黑体" w:eastAsia="黑体"/>
          <w:b/>
          <w:sz w:val="44"/>
          <w:szCs w:val="44"/>
        </w:rPr>
        <w:t>本科新生选课指南</w:t>
      </w:r>
    </w:p>
    <w:p w14:paraId="069008F1">
      <w:pPr>
        <w:jc w:val="left"/>
        <w:rPr>
          <w:rFonts w:hint="eastAsia" w:ascii="宋体" w:hAnsi="宋体" w:eastAsia="宋体"/>
          <w:sz w:val="28"/>
          <w:szCs w:val="28"/>
        </w:rPr>
      </w:pPr>
      <w:r>
        <w:rPr>
          <w:rFonts w:hint="eastAsia" w:ascii="宋体" w:hAnsi="宋体" w:eastAsia="宋体"/>
          <w:sz w:val="28"/>
          <w:szCs w:val="28"/>
        </w:rPr>
        <w:t>一、</w:t>
      </w:r>
      <w:r>
        <w:rPr>
          <w:rFonts w:hint="eastAsia" w:ascii="宋体" w:hAnsi="宋体" w:eastAsia="宋体"/>
          <w:sz w:val="28"/>
          <w:szCs w:val="28"/>
          <w:lang w:eastAsia="zh-CN"/>
        </w:rPr>
        <w:t>通过</w:t>
      </w:r>
      <w:r>
        <w:rPr>
          <w:rFonts w:hint="eastAsia" w:ascii="宋体" w:hAnsi="宋体" w:eastAsia="宋体"/>
          <w:sz w:val="28"/>
          <w:szCs w:val="28"/>
        </w:rPr>
        <w:t>上海海事大学教务处网站（</w:t>
      </w:r>
      <w:r>
        <w:fldChar w:fldCharType="begin"/>
      </w:r>
      <w:r>
        <w:instrText xml:space="preserve"> HYPERLINK "https://jwc.shmtu.edu.cn/" </w:instrText>
      </w:r>
      <w:r>
        <w:fldChar w:fldCharType="separate"/>
      </w:r>
      <w:r>
        <w:rPr>
          <w:rStyle w:val="9"/>
          <w:rFonts w:ascii="宋体" w:hAnsi="宋体" w:eastAsia="宋体"/>
          <w:sz w:val="28"/>
          <w:szCs w:val="28"/>
        </w:rPr>
        <w:t>https://jwc.shmtu.edu.cn/</w:t>
      </w:r>
      <w:r>
        <w:rPr>
          <w:rStyle w:val="9"/>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或数字平台</w:t>
      </w:r>
      <w:r>
        <w:rPr>
          <w:rFonts w:hint="eastAsia" w:ascii="宋体" w:hAnsi="宋体" w:eastAsia="宋体"/>
          <w:sz w:val="28"/>
          <w:szCs w:val="28"/>
          <w:lang w:val="en-US" w:eastAsia="zh-CN"/>
        </w:rPr>
        <w:t>点击登陆教务系统。</w:t>
      </w:r>
      <w:r>
        <w:rPr>
          <w:rFonts w:hint="eastAsia" w:ascii="宋体" w:hAnsi="宋体" w:eastAsia="宋体"/>
          <w:sz w:val="28"/>
          <w:szCs w:val="28"/>
        </w:rPr>
        <w:t>登录账号：学号，登录密码：数字校园平台密码。如密码遗失可通过登录页面的“重设密码”找回，或联系统一身份认证登录页面的底部电话。</w:t>
      </w:r>
    </w:p>
    <w:p w14:paraId="5D00C671">
      <w:pPr>
        <w:jc w:val="left"/>
        <w:rPr>
          <w:rFonts w:hint="eastAsia" w:ascii="宋体" w:hAnsi="宋体" w:eastAsia="宋体"/>
          <w:sz w:val="28"/>
          <w:szCs w:val="28"/>
          <w:lang w:eastAsia="zh-CN"/>
        </w:rPr>
      </w:pPr>
      <w:r>
        <w:rPr>
          <w:rFonts w:hint="eastAsia" w:ascii="宋体" w:hAnsi="宋体" w:eastAsia="宋体"/>
          <w:sz w:val="28"/>
          <w:szCs w:val="28"/>
          <w:lang w:eastAsia="zh-CN"/>
        </w:rPr>
        <w:t>教务网站登陆界面</w:t>
      </w:r>
    </w:p>
    <w:p w14:paraId="3D3B0CB8">
      <w:pPr>
        <w:jc w:val="left"/>
        <w:rPr>
          <w:rFonts w:hint="eastAsia" w:ascii="宋体" w:hAnsi="宋体" w:eastAsia="宋体"/>
          <w:sz w:val="28"/>
          <w:szCs w:val="28"/>
          <w:lang w:eastAsia="zh-CN"/>
        </w:rPr>
      </w:pPr>
      <w:r>
        <w:rPr>
          <w:rFonts w:hint="eastAsia" w:ascii="宋体" w:hAnsi="宋体" w:eastAsia="宋体"/>
          <w:sz w:val="28"/>
          <w:szCs w:val="28"/>
          <w:lang w:eastAsia="zh-CN"/>
        </w:rPr>
        <w:drawing>
          <wp:inline distT="0" distB="0" distL="114300" distR="114300">
            <wp:extent cx="5102860" cy="3967480"/>
            <wp:effectExtent l="0" t="0" r="2540" b="13970"/>
            <wp:docPr id="5" name="图片 5" descr="168472458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4724583341"/>
                    <pic:cNvPicPr>
                      <a:picLocks noChangeAspect="1"/>
                    </pic:cNvPicPr>
                  </pic:nvPicPr>
                  <pic:blipFill>
                    <a:blip r:embed="rId4"/>
                    <a:stretch>
                      <a:fillRect/>
                    </a:stretch>
                  </pic:blipFill>
                  <pic:spPr>
                    <a:xfrm>
                      <a:off x="0" y="0"/>
                      <a:ext cx="5102860" cy="3967480"/>
                    </a:xfrm>
                    <a:prstGeom prst="rect">
                      <a:avLst/>
                    </a:prstGeom>
                  </pic:spPr>
                </pic:pic>
              </a:graphicData>
            </a:graphic>
          </wp:inline>
        </w:drawing>
      </w:r>
    </w:p>
    <w:p w14:paraId="764EDAAF">
      <w:pPr>
        <w:jc w:val="left"/>
        <w:rPr>
          <w:rFonts w:hint="eastAsia" w:ascii="宋体" w:hAnsi="宋体" w:eastAsia="宋体"/>
          <w:sz w:val="28"/>
          <w:szCs w:val="28"/>
          <w:lang w:eastAsia="zh-CN"/>
        </w:rPr>
      </w:pPr>
      <w:r>
        <w:rPr>
          <w:rFonts w:hint="eastAsia" w:ascii="宋体" w:hAnsi="宋体" w:eastAsia="宋体"/>
          <w:sz w:val="28"/>
          <w:szCs w:val="28"/>
          <w:lang w:eastAsia="zh-CN"/>
        </w:rPr>
        <w:t>数字平台登陆后，从界面右下方应用列表，点击进入教务系统。</w:t>
      </w:r>
      <w:r>
        <w:rPr>
          <w:rFonts w:hint="eastAsia" w:ascii="宋体" w:hAnsi="宋体" w:eastAsia="宋体"/>
          <w:sz w:val="28"/>
          <w:szCs w:val="28"/>
          <w:lang w:eastAsia="zh-CN"/>
        </w:rPr>
        <w:drawing>
          <wp:inline distT="0" distB="0" distL="114300" distR="114300">
            <wp:extent cx="3571875" cy="2447925"/>
            <wp:effectExtent l="0" t="0" r="9525" b="9525"/>
            <wp:docPr id="11" name="图片 11" descr="169311514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3115142588"/>
                    <pic:cNvPicPr>
                      <a:picLocks noChangeAspect="1"/>
                    </pic:cNvPicPr>
                  </pic:nvPicPr>
                  <pic:blipFill>
                    <a:blip r:embed="rId5"/>
                    <a:stretch>
                      <a:fillRect/>
                    </a:stretch>
                  </pic:blipFill>
                  <pic:spPr>
                    <a:xfrm>
                      <a:off x="0" y="0"/>
                      <a:ext cx="3571875" cy="2447925"/>
                    </a:xfrm>
                    <a:prstGeom prst="rect">
                      <a:avLst/>
                    </a:prstGeom>
                  </pic:spPr>
                </pic:pic>
              </a:graphicData>
            </a:graphic>
          </wp:inline>
        </w:drawing>
      </w:r>
    </w:p>
    <w:p w14:paraId="7F0050B4">
      <w:pPr>
        <w:jc w:val="left"/>
        <w:rPr>
          <w:rFonts w:hint="eastAsia" w:ascii="宋体" w:hAnsi="宋体" w:eastAsia="宋体"/>
          <w:sz w:val="28"/>
          <w:szCs w:val="28"/>
        </w:rPr>
      </w:pPr>
      <w:r>
        <w:rPr>
          <w:rFonts w:hint="eastAsia" w:ascii="宋体" w:hAnsi="宋体" w:eastAsia="宋体"/>
          <w:sz w:val="28"/>
          <w:szCs w:val="28"/>
        </w:rPr>
        <w:t>二、进入教务系统，点击教学过程——</w:t>
      </w:r>
      <w:r>
        <w:rPr>
          <w:rFonts w:hint="eastAsia" w:ascii="宋体" w:hAnsi="宋体" w:eastAsia="宋体"/>
          <w:sz w:val="28"/>
          <w:szCs w:val="28"/>
          <w:lang w:eastAsia="zh-CN"/>
        </w:rPr>
        <w:t>》</w:t>
      </w:r>
      <w:r>
        <w:rPr>
          <w:rFonts w:hint="eastAsia" w:ascii="宋体" w:hAnsi="宋体" w:eastAsia="宋体"/>
          <w:sz w:val="28"/>
          <w:szCs w:val="28"/>
        </w:rPr>
        <w:t>选课</w:t>
      </w:r>
    </w:p>
    <w:p w14:paraId="00CB47E7">
      <w:pPr>
        <w:jc w:val="left"/>
        <w:rPr>
          <w:rFonts w:hint="eastAsia" w:ascii="宋体" w:hAnsi="宋体" w:eastAsia="宋体"/>
          <w:sz w:val="28"/>
          <w:szCs w:val="28"/>
        </w:rPr>
      </w:pPr>
      <w:r>
        <w:rPr>
          <w:rFonts w:hint="eastAsia" w:ascii="宋体" w:hAnsi="宋体" w:eastAsia="宋体"/>
          <w:sz w:val="28"/>
          <w:szCs w:val="28"/>
        </w:rPr>
        <w:drawing>
          <wp:inline distT="0" distB="0" distL="0" distR="0">
            <wp:extent cx="5274310" cy="2338070"/>
            <wp:effectExtent l="19050" t="0" r="2540" b="0"/>
            <wp:docPr id="2" name="图片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jpg"/>
                    <pic:cNvPicPr>
                      <a:picLocks noChangeAspect="1"/>
                    </pic:cNvPicPr>
                  </pic:nvPicPr>
                  <pic:blipFill>
                    <a:blip r:embed="rId6" cstate="print"/>
                    <a:stretch>
                      <a:fillRect/>
                    </a:stretch>
                  </pic:blipFill>
                  <pic:spPr>
                    <a:xfrm>
                      <a:off x="0" y="0"/>
                      <a:ext cx="5274310" cy="2338070"/>
                    </a:xfrm>
                    <a:prstGeom prst="rect">
                      <a:avLst/>
                    </a:prstGeom>
                  </pic:spPr>
                </pic:pic>
              </a:graphicData>
            </a:graphic>
          </wp:inline>
        </w:drawing>
      </w:r>
    </w:p>
    <w:p w14:paraId="5E7720AB">
      <w:pPr>
        <w:jc w:val="left"/>
        <w:rPr>
          <w:rFonts w:hint="eastAsia" w:ascii="宋体" w:hAnsi="宋体" w:eastAsia="宋体"/>
          <w:sz w:val="28"/>
          <w:szCs w:val="28"/>
        </w:rPr>
      </w:pPr>
      <w:r>
        <w:rPr>
          <w:rFonts w:hint="eastAsia" w:ascii="宋体" w:hAnsi="宋体" w:eastAsia="宋体"/>
          <w:sz w:val="28"/>
          <w:szCs w:val="28"/>
        </w:rPr>
        <w:drawing>
          <wp:inline distT="0" distB="0" distL="0" distR="0">
            <wp:extent cx="5274310" cy="3568700"/>
            <wp:effectExtent l="19050" t="0" r="2540" b="0"/>
            <wp:docPr id="3" name="图片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jpg"/>
                    <pic:cNvPicPr>
                      <a:picLocks noChangeAspect="1"/>
                    </pic:cNvPicPr>
                  </pic:nvPicPr>
                  <pic:blipFill>
                    <a:blip r:embed="rId7" cstate="print"/>
                    <a:stretch>
                      <a:fillRect/>
                    </a:stretch>
                  </pic:blipFill>
                  <pic:spPr>
                    <a:xfrm>
                      <a:off x="0" y="0"/>
                      <a:ext cx="5274310" cy="3568700"/>
                    </a:xfrm>
                    <a:prstGeom prst="rect">
                      <a:avLst/>
                    </a:prstGeom>
                  </pic:spPr>
                </pic:pic>
              </a:graphicData>
            </a:graphic>
          </wp:inline>
        </w:drawing>
      </w:r>
    </w:p>
    <w:p w14:paraId="59D457F2">
      <w:pPr>
        <w:jc w:val="left"/>
        <w:rPr>
          <w:rFonts w:hint="eastAsia" w:ascii="宋体" w:hAnsi="宋体" w:eastAsia="宋体"/>
          <w:sz w:val="28"/>
          <w:szCs w:val="28"/>
        </w:rPr>
      </w:pPr>
      <w:r>
        <w:rPr>
          <w:rFonts w:hint="eastAsia" w:ascii="宋体" w:hAnsi="宋体" w:eastAsia="宋体"/>
          <w:sz w:val="28"/>
          <w:szCs w:val="28"/>
        </w:rPr>
        <w:t>三、选课登录入口有多个</w:t>
      </w:r>
      <w:r>
        <w:rPr>
          <w:rFonts w:hint="eastAsia" w:ascii="宋体" w:hAnsi="宋体" w:eastAsia="宋体"/>
          <w:sz w:val="28"/>
          <w:szCs w:val="28"/>
          <w:lang w:val="en-US" w:eastAsia="zh-CN"/>
        </w:rPr>
        <w:t>通道</w:t>
      </w:r>
      <w:r>
        <w:rPr>
          <w:rFonts w:hint="eastAsia" w:ascii="宋体" w:hAnsi="宋体" w:eastAsia="宋体"/>
          <w:sz w:val="28"/>
          <w:szCs w:val="28"/>
        </w:rPr>
        <w:t>，</w:t>
      </w:r>
      <w:r>
        <w:rPr>
          <w:rFonts w:hint="eastAsia" w:ascii="宋体" w:hAnsi="宋体" w:eastAsia="宋体"/>
          <w:sz w:val="28"/>
          <w:szCs w:val="28"/>
          <w:lang w:val="en-US" w:eastAsia="zh-CN"/>
        </w:rPr>
        <w:t>不同课程类型</w:t>
      </w:r>
      <w:r>
        <w:rPr>
          <w:rFonts w:hint="eastAsia" w:ascii="宋体" w:hAnsi="宋体" w:eastAsia="宋体"/>
          <w:sz w:val="28"/>
          <w:szCs w:val="28"/>
        </w:rPr>
        <w:t>从对应的</w:t>
      </w:r>
      <w:r>
        <w:rPr>
          <w:rFonts w:hint="eastAsia" w:ascii="宋体" w:hAnsi="宋体" w:eastAsia="宋体"/>
          <w:sz w:val="28"/>
          <w:szCs w:val="28"/>
          <w:lang w:val="en-US" w:eastAsia="zh-CN"/>
        </w:rPr>
        <w:t>通道</w:t>
      </w:r>
      <w:r>
        <w:rPr>
          <w:rFonts w:hint="eastAsia" w:ascii="宋体" w:hAnsi="宋体" w:eastAsia="宋体"/>
          <w:sz w:val="28"/>
          <w:szCs w:val="28"/>
        </w:rPr>
        <w:t>进入选</w:t>
      </w:r>
      <w:r>
        <w:rPr>
          <w:rFonts w:hint="eastAsia" w:ascii="宋体" w:hAnsi="宋体" w:eastAsia="宋体"/>
          <w:sz w:val="28"/>
          <w:szCs w:val="28"/>
          <w:lang w:val="en-US" w:eastAsia="zh-CN"/>
        </w:rPr>
        <w:t>择</w:t>
      </w:r>
      <w:r>
        <w:rPr>
          <w:rFonts w:hint="eastAsia" w:ascii="宋体" w:hAnsi="宋体" w:eastAsia="宋体"/>
          <w:sz w:val="28"/>
          <w:szCs w:val="28"/>
        </w:rPr>
        <w:t>相应课程</w:t>
      </w:r>
      <w:r>
        <w:rPr>
          <w:rFonts w:hint="eastAsia" w:ascii="宋体" w:hAnsi="宋体" w:eastAsia="宋体"/>
          <w:sz w:val="28"/>
          <w:szCs w:val="28"/>
          <w:lang w:eastAsia="zh-CN"/>
        </w:rPr>
        <w:t>。</w:t>
      </w:r>
      <w:r>
        <w:rPr>
          <w:rFonts w:hint="eastAsia" w:ascii="宋体" w:hAnsi="宋体" w:eastAsia="宋体"/>
          <w:sz w:val="28"/>
          <w:szCs w:val="28"/>
        </w:rPr>
        <w:drawing>
          <wp:inline distT="0" distB="0" distL="0" distR="0">
            <wp:extent cx="4832985" cy="2990850"/>
            <wp:effectExtent l="0" t="0" r="13335" b="11430"/>
            <wp:docPr id="4" name="图片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3.jpg"/>
                    <pic:cNvPicPr>
                      <a:picLocks noChangeAspect="1"/>
                    </pic:cNvPicPr>
                  </pic:nvPicPr>
                  <pic:blipFill>
                    <a:blip r:embed="rId8" cstate="print"/>
                    <a:stretch>
                      <a:fillRect/>
                    </a:stretch>
                  </pic:blipFill>
                  <pic:spPr>
                    <a:xfrm>
                      <a:off x="0" y="0"/>
                      <a:ext cx="4832985" cy="2990850"/>
                    </a:xfrm>
                    <a:prstGeom prst="rect">
                      <a:avLst/>
                    </a:prstGeom>
                  </pic:spPr>
                </pic:pic>
              </a:graphicData>
            </a:graphic>
          </wp:inline>
        </w:drawing>
      </w:r>
    </w:p>
    <w:p w14:paraId="1093AF76">
      <w:pPr>
        <w:numPr>
          <w:ilvl w:val="0"/>
          <w:numId w:val="1"/>
        </w:numPr>
        <w:jc w:val="left"/>
        <w:rPr>
          <w:rFonts w:hint="eastAsia" w:ascii="宋体" w:hAnsi="宋体" w:eastAsia="宋体"/>
          <w:sz w:val="28"/>
          <w:szCs w:val="28"/>
        </w:rPr>
      </w:pPr>
      <w:r>
        <w:rPr>
          <w:rFonts w:hint="eastAsia" w:ascii="宋体" w:hAnsi="宋体" w:eastAsia="宋体"/>
          <w:sz w:val="28"/>
          <w:szCs w:val="28"/>
        </w:rPr>
        <w:t>具体选课</w:t>
      </w:r>
      <w:r>
        <w:rPr>
          <w:rFonts w:hint="eastAsia" w:ascii="宋体" w:hAnsi="宋体" w:eastAsia="宋体"/>
          <w:sz w:val="28"/>
          <w:szCs w:val="28"/>
          <w:lang w:eastAsia="zh-CN"/>
        </w:rPr>
        <w:t>、退课</w:t>
      </w:r>
      <w:r>
        <w:rPr>
          <w:rFonts w:hint="eastAsia" w:ascii="宋体" w:hAnsi="宋体" w:eastAsia="宋体"/>
          <w:sz w:val="28"/>
          <w:szCs w:val="28"/>
        </w:rPr>
        <w:t>界面</w:t>
      </w:r>
    </w:p>
    <w:p w14:paraId="23D77E5A">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（一）选课</w:t>
      </w:r>
    </w:p>
    <w:p w14:paraId="2192241F">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根据课程，点击对应模块中的“进入选课”，以下以通识教育选修课为例，进入后的选课页面如下：</w:t>
      </w:r>
    </w:p>
    <w:p w14:paraId="5EE5C697">
      <w:pPr>
        <w:numPr>
          <w:ilvl w:val="0"/>
          <w:numId w:val="0"/>
        </w:numPr>
        <w:jc w:val="left"/>
        <w:rPr>
          <w:rFonts w:hint="eastAsia" w:ascii="宋体" w:hAnsi="宋体" w:eastAsia="宋体"/>
          <w:sz w:val="28"/>
          <w:szCs w:val="28"/>
          <w:lang w:eastAsia="zh-CN"/>
        </w:rPr>
      </w:pPr>
      <w:r>
        <w:rPr>
          <w:rFonts w:hint="eastAsia" w:ascii="宋体" w:hAnsi="宋体" w:eastAsia="宋体"/>
          <w:sz w:val="28"/>
          <w:szCs w:val="28"/>
          <w:lang w:eastAsia="zh-CN"/>
        </w:rPr>
        <w:drawing>
          <wp:inline distT="0" distB="0" distL="114300" distR="114300">
            <wp:extent cx="5269230" cy="2489200"/>
            <wp:effectExtent l="0" t="0" r="7620" b="6350"/>
            <wp:docPr id="12" name="图片 12" descr="169311579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93115799818"/>
                    <pic:cNvPicPr>
                      <a:picLocks noChangeAspect="1"/>
                    </pic:cNvPicPr>
                  </pic:nvPicPr>
                  <pic:blipFill>
                    <a:blip r:embed="rId9"/>
                    <a:stretch>
                      <a:fillRect/>
                    </a:stretch>
                  </pic:blipFill>
                  <pic:spPr>
                    <a:xfrm>
                      <a:off x="0" y="0"/>
                      <a:ext cx="5269230" cy="2489200"/>
                    </a:xfrm>
                    <a:prstGeom prst="rect">
                      <a:avLst/>
                    </a:prstGeom>
                  </pic:spPr>
                </pic:pic>
              </a:graphicData>
            </a:graphic>
          </wp:inline>
        </w:drawing>
      </w:r>
    </w:p>
    <w:p w14:paraId="65ECE3A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sz w:val="28"/>
          <w:szCs w:val="28"/>
          <w:lang w:eastAsia="zh-CN"/>
        </w:rPr>
      </w:pPr>
      <w:r>
        <w:rPr>
          <w:rFonts w:hint="eastAsia" w:ascii="宋体" w:hAnsi="宋体" w:eastAsia="宋体"/>
          <w:sz w:val="28"/>
          <w:szCs w:val="28"/>
          <w:lang w:eastAsia="zh-CN"/>
        </w:rPr>
        <w:t>第一步：点击“可选课程”</w:t>
      </w:r>
    </w:p>
    <w:p w14:paraId="31CE7547">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ascii="宋体" w:hAnsi="宋体" w:eastAsia="宋体"/>
          <w:sz w:val="28"/>
          <w:szCs w:val="28"/>
          <w:lang w:val="en-US" w:eastAsia="zh-CN"/>
        </w:rPr>
      </w:pPr>
      <w:r>
        <w:rPr>
          <w:rFonts w:hint="eastAsia" w:ascii="宋体" w:hAnsi="宋体" w:eastAsia="宋体"/>
          <w:sz w:val="28"/>
          <w:szCs w:val="28"/>
          <w:lang w:eastAsia="zh-CN"/>
        </w:rPr>
        <w:t>第二步：按照</w:t>
      </w:r>
      <w:r>
        <w:rPr>
          <w:rFonts w:hint="eastAsia" w:ascii="宋体" w:hAnsi="宋体" w:eastAsia="宋体"/>
          <w:sz w:val="28"/>
          <w:szCs w:val="28"/>
          <w:lang w:val="en-US" w:eastAsia="zh-CN"/>
        </w:rPr>
        <w:t>想要修读</w:t>
      </w:r>
      <w:r>
        <w:rPr>
          <w:rFonts w:hint="eastAsia" w:ascii="宋体" w:hAnsi="宋体" w:eastAsia="宋体"/>
          <w:sz w:val="28"/>
          <w:szCs w:val="28"/>
          <w:lang w:eastAsia="zh-CN"/>
        </w:rPr>
        <w:t>课程类别</w:t>
      </w:r>
      <w:r>
        <w:rPr>
          <w:rFonts w:hint="eastAsia" w:ascii="宋体" w:hAnsi="宋体" w:eastAsia="宋体"/>
          <w:sz w:val="28"/>
          <w:szCs w:val="28"/>
          <w:lang w:val="en-US" w:eastAsia="zh-CN"/>
        </w:rPr>
        <w:t>进行</w:t>
      </w:r>
      <w:r>
        <w:rPr>
          <w:rFonts w:hint="eastAsia" w:ascii="宋体" w:hAnsi="宋体" w:eastAsia="宋体"/>
          <w:sz w:val="28"/>
          <w:szCs w:val="28"/>
          <w:lang w:eastAsia="zh-CN"/>
        </w:rPr>
        <w:t>选课，也可以通过课程名、课程号、课程类别、教师信息在课程清单上的空白框中输入查询</w:t>
      </w:r>
      <w:r>
        <w:rPr>
          <w:rFonts w:hint="eastAsia" w:ascii="宋体" w:hAnsi="宋体" w:eastAsia="宋体"/>
          <w:sz w:val="28"/>
          <w:szCs w:val="28"/>
          <w:lang w:val="en-US" w:eastAsia="zh-CN"/>
        </w:rPr>
        <w:t>具体课程。</w:t>
      </w:r>
    </w:p>
    <w:p w14:paraId="5714DEF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sz w:val="28"/>
          <w:szCs w:val="28"/>
          <w:lang w:eastAsia="zh-CN"/>
        </w:rPr>
      </w:pPr>
      <w:r>
        <w:rPr>
          <w:rFonts w:hint="eastAsia" w:ascii="宋体" w:hAnsi="宋体" w:eastAsia="宋体"/>
          <w:sz w:val="28"/>
          <w:szCs w:val="28"/>
          <w:lang w:eastAsia="zh-CN"/>
        </w:rPr>
        <w:t>第三步：确定课程后，点击“选课”，在跳出的“是否提交”对话框中点击“确定”，完成此课程选课，即可在“已选课程”中查看。</w:t>
      </w:r>
    </w:p>
    <w:p w14:paraId="05B5886F">
      <w:pPr>
        <w:numPr>
          <w:ilvl w:val="0"/>
          <w:numId w:val="2"/>
        </w:numPr>
        <w:jc w:val="left"/>
        <w:rPr>
          <w:rFonts w:hint="eastAsia" w:ascii="宋体" w:hAnsi="宋体" w:eastAsia="宋体"/>
          <w:sz w:val="28"/>
          <w:szCs w:val="28"/>
          <w:lang w:eastAsia="zh-CN"/>
        </w:rPr>
      </w:pPr>
      <w:r>
        <w:rPr>
          <w:rFonts w:hint="eastAsia" w:ascii="宋体" w:hAnsi="宋体" w:eastAsia="宋体"/>
          <w:sz w:val="28"/>
          <w:szCs w:val="28"/>
          <w:lang w:eastAsia="zh-CN"/>
        </w:rPr>
        <w:t>退课</w:t>
      </w:r>
    </w:p>
    <w:p w14:paraId="43BEDAC6">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如选课期间，发现错选课程，可在课程所在通道中，进入选课后，点击“已选课程”，然后确定需退课程后，点击“退课”按钮进行退课操作。</w:t>
      </w:r>
      <w:r>
        <w:rPr>
          <w:rFonts w:hint="eastAsia" w:ascii="宋体" w:hAnsi="宋体" w:eastAsia="宋体"/>
          <w:b/>
          <w:bCs/>
          <w:sz w:val="28"/>
          <w:szCs w:val="28"/>
          <w:lang w:eastAsia="zh-CN"/>
        </w:rPr>
        <w:t>退课只能在选课期间操作，</w:t>
      </w:r>
      <w:r>
        <w:rPr>
          <w:rFonts w:hint="eastAsia" w:ascii="宋体" w:hAnsi="宋体" w:eastAsia="宋体"/>
          <w:b/>
          <w:bCs/>
          <w:sz w:val="28"/>
          <w:szCs w:val="28"/>
          <w:lang w:val="en-US" w:eastAsia="zh-CN"/>
        </w:rPr>
        <w:t>其他时间无法退课</w:t>
      </w:r>
      <w:r>
        <w:rPr>
          <w:rFonts w:hint="eastAsia" w:ascii="宋体" w:hAnsi="宋体" w:eastAsia="宋体"/>
          <w:b/>
          <w:bCs/>
          <w:sz w:val="28"/>
          <w:szCs w:val="28"/>
          <w:lang w:eastAsia="zh-CN"/>
        </w:rPr>
        <w:t>。</w:t>
      </w:r>
      <w:r>
        <w:rPr>
          <w:rFonts w:hint="eastAsia" w:ascii="宋体" w:hAnsi="宋体" w:eastAsia="宋体"/>
          <w:sz w:val="28"/>
          <w:szCs w:val="28"/>
          <w:lang w:eastAsia="zh-CN"/>
        </w:rPr>
        <w:drawing>
          <wp:inline distT="0" distB="0" distL="114300" distR="114300">
            <wp:extent cx="5256530" cy="2458085"/>
            <wp:effectExtent l="0" t="0" r="1270" b="18415"/>
            <wp:docPr id="13" name="图片 13" descr="169311602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93116027375"/>
                    <pic:cNvPicPr>
                      <a:picLocks noChangeAspect="1"/>
                    </pic:cNvPicPr>
                  </pic:nvPicPr>
                  <pic:blipFill>
                    <a:blip r:embed="rId10"/>
                    <a:stretch>
                      <a:fillRect/>
                    </a:stretch>
                  </pic:blipFill>
                  <pic:spPr>
                    <a:xfrm>
                      <a:off x="0" y="0"/>
                      <a:ext cx="5256530" cy="2458085"/>
                    </a:xfrm>
                    <a:prstGeom prst="rect">
                      <a:avLst/>
                    </a:prstGeom>
                  </pic:spPr>
                </pic:pic>
              </a:graphicData>
            </a:graphic>
          </wp:inline>
        </w:drawing>
      </w:r>
    </w:p>
    <w:p w14:paraId="3F240554">
      <w:pPr>
        <w:jc w:val="left"/>
        <w:rPr>
          <w:rFonts w:hint="eastAsia" w:ascii="宋体" w:hAnsi="宋体" w:eastAsia="宋体"/>
          <w:sz w:val="28"/>
          <w:szCs w:val="28"/>
        </w:rPr>
      </w:pPr>
      <w:r>
        <w:rPr>
          <w:rFonts w:hint="eastAsia" w:ascii="宋体" w:hAnsi="宋体" w:eastAsia="宋体"/>
          <w:sz w:val="28"/>
          <w:szCs w:val="28"/>
        </w:rPr>
        <w:t>五、选课完成后，在教务系统——信息查询——我的课表中可以查看</w:t>
      </w:r>
    </w:p>
    <w:p w14:paraId="303734BC">
      <w:pPr>
        <w:jc w:val="left"/>
        <w:rPr>
          <w:rFonts w:hint="eastAsia" w:ascii="宋体" w:hAnsi="宋体" w:eastAsia="宋体"/>
          <w:sz w:val="28"/>
          <w:szCs w:val="28"/>
          <w:lang w:eastAsia="zh-CN"/>
        </w:rPr>
      </w:pPr>
      <w:r>
        <w:rPr>
          <w:rFonts w:hint="eastAsia" w:ascii="宋体" w:hAnsi="宋体" w:eastAsia="宋体"/>
          <w:sz w:val="28"/>
          <w:szCs w:val="28"/>
          <w:lang w:eastAsia="zh-CN"/>
        </w:rPr>
        <w:drawing>
          <wp:inline distT="0" distB="0" distL="114300" distR="114300">
            <wp:extent cx="5269865" cy="4797425"/>
            <wp:effectExtent l="0" t="0" r="6985" b="3175"/>
            <wp:docPr id="14" name="图片 14" descr="169311638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93116386538"/>
                    <pic:cNvPicPr>
                      <a:picLocks noChangeAspect="1"/>
                    </pic:cNvPicPr>
                  </pic:nvPicPr>
                  <pic:blipFill>
                    <a:blip r:embed="rId11"/>
                    <a:stretch>
                      <a:fillRect/>
                    </a:stretch>
                  </pic:blipFill>
                  <pic:spPr>
                    <a:xfrm>
                      <a:off x="0" y="0"/>
                      <a:ext cx="5269865" cy="4797425"/>
                    </a:xfrm>
                    <a:prstGeom prst="rect">
                      <a:avLst/>
                    </a:prstGeom>
                  </pic:spPr>
                </pic:pic>
              </a:graphicData>
            </a:graphic>
          </wp:inline>
        </w:drawing>
      </w:r>
    </w:p>
    <w:p w14:paraId="3C6CA613">
      <w:pPr>
        <w:jc w:val="left"/>
        <w:rPr>
          <w:rFonts w:hint="default" w:ascii="宋体" w:hAnsi="宋体" w:eastAsia="宋体"/>
          <w:sz w:val="28"/>
          <w:szCs w:val="28"/>
          <w:lang w:val="en-US" w:eastAsia="zh-CN"/>
        </w:rPr>
      </w:pPr>
      <w:r>
        <w:rPr>
          <w:rFonts w:hint="eastAsia" w:ascii="宋体" w:hAnsi="宋体" w:eastAsia="宋体"/>
          <w:sz w:val="28"/>
          <w:szCs w:val="28"/>
          <w:lang w:eastAsia="zh-CN"/>
        </w:rPr>
        <w:t>如上图，上方为所选课程清单，下方为课程具体授课时间地点安排信息，信息内容对应为教师姓名</w:t>
      </w:r>
      <w:r>
        <w:rPr>
          <w:rFonts w:hint="eastAsia" w:ascii="宋体" w:hAnsi="宋体" w:eastAsia="宋体"/>
          <w:sz w:val="28"/>
          <w:szCs w:val="28"/>
          <w:lang w:val="en-US" w:eastAsia="zh-CN"/>
        </w:rPr>
        <w:t xml:space="preserve"> 课程名（课程序号）（上课周次，上课地点）。其中的上课周次有些课程会写单或双，就表示只有对应周次中的单周或双周上课。如“单1-11”表示1-11周期间的单数周次需要上课，即第1,3,5,7,9,11周需要上课。</w:t>
      </w:r>
    </w:p>
    <w:p w14:paraId="11C0BE6D">
      <w:pPr>
        <w:jc w:val="left"/>
        <w:rPr>
          <w:rFonts w:hint="eastAsia" w:ascii="宋体" w:hAnsi="宋体" w:eastAsia="宋体"/>
          <w:sz w:val="28"/>
          <w:szCs w:val="28"/>
          <w:lang w:val="en-US" w:eastAsia="zh-CN"/>
        </w:rPr>
      </w:pPr>
      <w:r>
        <w:rPr>
          <w:rFonts w:hint="eastAsia" w:ascii="宋体" w:hAnsi="宋体" w:eastAsia="宋体"/>
          <w:sz w:val="28"/>
          <w:szCs w:val="28"/>
          <w:lang w:eastAsia="zh-CN"/>
        </w:rPr>
        <w:t>以星期一的第一</w:t>
      </w:r>
      <w:r>
        <w:rPr>
          <w:rFonts w:hint="eastAsia" w:ascii="宋体" w:hAnsi="宋体" w:eastAsia="宋体"/>
          <w:sz w:val="28"/>
          <w:szCs w:val="28"/>
          <w:lang w:val="en-US" w:eastAsia="zh-CN"/>
        </w:rPr>
        <w:t>~二节课程为例</w:t>
      </w:r>
    </w:p>
    <w:p w14:paraId="3EBCAC5E">
      <w:pPr>
        <w:jc w:val="left"/>
        <w:rPr>
          <w:rFonts w:hint="default" w:ascii="宋体" w:hAnsi="宋体" w:eastAsia="宋体"/>
          <w:sz w:val="28"/>
          <w:szCs w:val="28"/>
          <w:lang w:val="en-US" w:eastAsia="zh-CN"/>
        </w:rPr>
      </w:pPr>
      <w:r>
        <w:rPr>
          <w:rFonts w:hint="default" w:ascii="宋体" w:hAnsi="宋体" w:eastAsia="宋体"/>
          <w:sz w:val="28"/>
          <w:szCs w:val="28"/>
          <w:lang w:val="en-US" w:eastAsia="zh-CN"/>
        </w:rPr>
        <w:drawing>
          <wp:inline distT="0" distB="0" distL="114300" distR="114300">
            <wp:extent cx="2314575" cy="1600200"/>
            <wp:effectExtent l="0" t="0" r="9525" b="0"/>
            <wp:docPr id="16" name="图片 16" descr="1693116495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93116495626(1)"/>
                    <pic:cNvPicPr>
                      <a:picLocks noChangeAspect="1"/>
                    </pic:cNvPicPr>
                  </pic:nvPicPr>
                  <pic:blipFill>
                    <a:blip r:embed="rId12"/>
                    <a:stretch>
                      <a:fillRect/>
                    </a:stretch>
                  </pic:blipFill>
                  <pic:spPr>
                    <a:xfrm>
                      <a:off x="0" y="0"/>
                      <a:ext cx="2314575" cy="1600200"/>
                    </a:xfrm>
                    <a:prstGeom prst="rect">
                      <a:avLst/>
                    </a:prstGeom>
                  </pic:spPr>
                </pic:pic>
              </a:graphicData>
            </a:graphic>
          </wp:inline>
        </w:drawing>
      </w:r>
    </w:p>
    <w:p w14:paraId="0CB76417">
      <w:pPr>
        <w:ind w:firstLine="560" w:firstLineChars="200"/>
        <w:jc w:val="left"/>
        <w:rPr>
          <w:rFonts w:hint="default" w:ascii="宋体" w:hAnsi="宋体" w:eastAsia="宋体"/>
          <w:sz w:val="28"/>
          <w:szCs w:val="28"/>
          <w:lang w:val="en-US"/>
        </w:rPr>
      </w:pPr>
      <w:r>
        <w:rPr>
          <w:rFonts w:hint="eastAsia" w:ascii="宋体" w:hAnsi="宋体" w:eastAsia="宋体"/>
          <w:sz w:val="28"/>
          <w:szCs w:val="28"/>
          <w:lang w:val="en-US" w:eastAsia="zh-CN"/>
        </w:rPr>
        <w:t>上图表示由杨思派老师授课的两门课程都安排在星期一的第一和二节，只是上课周次不同。其中毛泽东思想和中国特色社会主义理论体系概论（课程序号：MY210350_002）是从第1周到第8周上课，教室为第三教学楼A区302，而习近平新时代中国特色社会主义思想概论（课程序号：MY210360）是从第9周到第16周上课，教室为第三教学楼A区302。</w:t>
      </w:r>
    </w:p>
    <w:p w14:paraId="3F3F8158">
      <w:pPr>
        <w:numPr>
          <w:ilvl w:val="0"/>
          <w:numId w:val="3"/>
        </w:numPr>
        <w:jc w:val="left"/>
        <w:rPr>
          <w:rFonts w:hint="eastAsia" w:ascii="宋体" w:hAnsi="宋体" w:eastAsia="宋体"/>
          <w:b/>
          <w:bCs/>
          <w:sz w:val="28"/>
          <w:szCs w:val="28"/>
          <w:lang w:eastAsia="zh-CN"/>
        </w:rPr>
      </w:pPr>
      <w:r>
        <w:rPr>
          <w:rFonts w:hint="eastAsia" w:ascii="宋体" w:hAnsi="宋体" w:eastAsia="宋体"/>
          <w:b/>
          <w:bCs/>
          <w:sz w:val="28"/>
          <w:szCs w:val="28"/>
          <w:lang w:eastAsia="zh-CN"/>
        </w:rPr>
        <w:t>注意事项</w:t>
      </w:r>
    </w:p>
    <w:p w14:paraId="319963F2">
      <w:pPr>
        <w:numPr>
          <w:ilvl w:val="0"/>
          <w:numId w:val="4"/>
        </w:numPr>
        <w:jc w:val="left"/>
        <w:rPr>
          <w:rFonts w:hint="eastAsia" w:ascii="宋体" w:hAnsi="宋体" w:eastAsia="宋体"/>
          <w:b/>
          <w:bCs/>
          <w:color w:val="FF0000"/>
          <w:sz w:val="28"/>
          <w:szCs w:val="28"/>
          <w:highlight w:val="none"/>
        </w:rPr>
      </w:pPr>
      <w:r>
        <w:rPr>
          <w:rFonts w:hint="eastAsia" w:ascii="宋体" w:hAnsi="宋体" w:eastAsia="宋体"/>
          <w:sz w:val="28"/>
          <w:szCs w:val="28"/>
        </w:rPr>
        <w:t>本科新生入学第一学期的大部分课程由管理员统一置课，需要学生本人自己选的课程在本科新生选课通知中注明。</w:t>
      </w:r>
      <w:r>
        <w:rPr>
          <w:rFonts w:hint="eastAsia" w:ascii="宋体" w:hAnsi="宋体" w:eastAsia="宋体"/>
          <w:b/>
          <w:bCs/>
          <w:color w:val="FF0000"/>
          <w:sz w:val="28"/>
          <w:szCs w:val="28"/>
          <w:highlight w:val="none"/>
        </w:rPr>
        <w:t>第二学期起，所有课程都需要学生自行选课。</w:t>
      </w:r>
      <w:bookmarkStart w:id="0" w:name="_GoBack"/>
      <w:bookmarkEnd w:id="0"/>
    </w:p>
    <w:p w14:paraId="6BD010CF">
      <w:pPr>
        <w:numPr>
          <w:ilvl w:val="0"/>
          <w:numId w:val="4"/>
        </w:numPr>
        <w:jc w:val="left"/>
        <w:rPr>
          <w:rFonts w:hint="eastAsia" w:ascii="宋体" w:hAnsi="宋体" w:eastAsia="宋体"/>
          <w:b w:val="0"/>
          <w:bCs w:val="0"/>
          <w:sz w:val="28"/>
          <w:szCs w:val="28"/>
        </w:rPr>
      </w:pPr>
      <w:r>
        <w:rPr>
          <w:rFonts w:hint="eastAsia" w:ascii="宋体" w:hAnsi="宋体" w:eastAsia="宋体"/>
          <w:b w:val="0"/>
          <w:bCs w:val="0"/>
          <w:sz w:val="28"/>
          <w:szCs w:val="28"/>
          <w:lang w:eastAsia="zh-CN"/>
        </w:rPr>
        <w:t>选课前请登录教务系统——信息查询——我的计划，查看个人计划中的相关课程修读要求，如通识教育选修课，需在个人计划中查看本专业要求修读类别和各类别相应的修读学分情况，避免错选。</w:t>
      </w:r>
    </w:p>
    <w:p w14:paraId="01C4430F">
      <w:pPr>
        <w:numPr>
          <w:ilvl w:val="0"/>
          <w:numId w:val="0"/>
        </w:numPr>
        <w:jc w:val="center"/>
        <w:rPr>
          <w:rFonts w:hint="eastAsia" w:ascii="宋体" w:hAnsi="宋体" w:eastAsia="宋体"/>
          <w:b w:val="0"/>
          <w:bCs w:val="0"/>
          <w:sz w:val="28"/>
          <w:szCs w:val="28"/>
          <w:lang w:eastAsia="zh-CN"/>
        </w:rPr>
      </w:pPr>
      <w:r>
        <w:rPr>
          <w:rFonts w:hint="eastAsia" w:ascii="宋体" w:hAnsi="宋体" w:eastAsia="宋体"/>
          <w:b w:val="0"/>
          <w:bCs w:val="0"/>
          <w:sz w:val="28"/>
          <w:szCs w:val="28"/>
          <w:lang w:eastAsia="zh-CN"/>
        </w:rPr>
        <w:drawing>
          <wp:inline distT="0" distB="0" distL="114300" distR="114300">
            <wp:extent cx="5272405" cy="2416175"/>
            <wp:effectExtent l="0" t="0" r="4445" b="3175"/>
            <wp:docPr id="9" name="图片 9" descr="169311493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93114934474"/>
                    <pic:cNvPicPr>
                      <a:picLocks noChangeAspect="1"/>
                    </pic:cNvPicPr>
                  </pic:nvPicPr>
                  <pic:blipFill>
                    <a:blip r:embed="rId13"/>
                    <a:stretch>
                      <a:fillRect/>
                    </a:stretch>
                  </pic:blipFill>
                  <pic:spPr>
                    <a:xfrm>
                      <a:off x="0" y="0"/>
                      <a:ext cx="5272405" cy="2416175"/>
                    </a:xfrm>
                    <a:prstGeom prst="rect">
                      <a:avLst/>
                    </a:prstGeom>
                  </pic:spPr>
                </pic:pic>
              </a:graphicData>
            </a:graphic>
          </wp:inline>
        </w:drawing>
      </w:r>
    </w:p>
    <w:p w14:paraId="35E24427">
      <w:pPr>
        <w:keepNext w:val="0"/>
        <w:keepLines w:val="0"/>
        <w:widowControl/>
        <w:suppressLineNumbers w:val="0"/>
        <w:shd w:val="clear" w:fill="FFFFFF"/>
        <w:spacing w:before="105" w:beforeAutospacing="0" w:after="105" w:afterAutospacing="0" w:line="240" w:lineRule="auto"/>
        <w:ind w:left="0" w:leftChars="0" w:right="0" w:firstLine="0" w:firstLineChars="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宋体" w:hAnsi="宋体" w:eastAsia="宋体"/>
          <w:b w:val="0"/>
          <w:bCs w:val="0"/>
          <w:sz w:val="28"/>
          <w:szCs w:val="28"/>
          <w:lang w:val="en-US" w:eastAsia="zh-CN"/>
        </w:rPr>
        <w:t>3.选课期间，如遇到相关问题，</w:t>
      </w:r>
      <w:r>
        <w:rPr>
          <w:rFonts w:hint="eastAsia" w:asciiTheme="minorEastAsia" w:hAnsiTheme="minorEastAsia" w:eastAsiaTheme="minorEastAsia" w:cstheme="minorEastAsia"/>
          <w:kern w:val="0"/>
          <w:sz w:val="24"/>
          <w:szCs w:val="24"/>
          <w:shd w:val="clear" w:fill="FFFFFF"/>
          <w:lang w:val="en-US" w:eastAsia="zh-CN" w:bidi="ar"/>
        </w:rPr>
        <w:t>请务必</w:t>
      </w:r>
      <w:r>
        <w:rPr>
          <w:rStyle w:val="8"/>
          <w:rFonts w:hint="eastAsia" w:asciiTheme="minorEastAsia" w:hAnsiTheme="minorEastAsia" w:eastAsiaTheme="minorEastAsia" w:cstheme="minorEastAsia"/>
          <w:b/>
          <w:bCs/>
          <w:color w:val="FF0000"/>
          <w:kern w:val="0"/>
          <w:sz w:val="24"/>
          <w:szCs w:val="24"/>
          <w:u w:val="single"/>
          <w:shd w:val="clear" w:fill="FFFFFF"/>
          <w:lang w:val="en-US" w:eastAsia="zh-CN" w:bidi="ar"/>
        </w:rPr>
        <w:t>于选课期间电话或现场咨询</w:t>
      </w:r>
      <w:r>
        <w:rPr>
          <w:rFonts w:hint="eastAsia" w:asciiTheme="minorEastAsia" w:hAnsiTheme="minorEastAsia" w:eastAsiaTheme="minorEastAsia" w:cstheme="minorEastAsia"/>
          <w:kern w:val="0"/>
          <w:sz w:val="24"/>
          <w:szCs w:val="24"/>
          <w:shd w:val="clear" w:fill="FFFFFF"/>
          <w:lang w:val="en-US" w:eastAsia="zh-CN" w:bidi="ar"/>
        </w:rPr>
        <w:t>学院教学秘书或教务处教务信息管理中心，及时处理选课相关问题。逾期者，后果自负！</w:t>
      </w:r>
    </w:p>
    <w:p w14:paraId="194DC6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40" w:lineRule="auto"/>
        <w:ind w:left="336" w:right="0" w:hanging="336"/>
        <w:rPr>
          <w:rFonts w:hint="eastAsia" w:asciiTheme="minorEastAsia" w:hAnsiTheme="minorEastAsia" w:eastAsiaTheme="minorEastAsia" w:cstheme="minorEastAsia"/>
          <w:i w:val="0"/>
          <w:iCs w:val="0"/>
          <w:caps w:val="0"/>
          <w:color w:val="000000"/>
          <w:spacing w:val="0"/>
          <w:sz w:val="24"/>
          <w:szCs w:val="24"/>
          <w:shd w:val="clear" w:fill="FFFFFF"/>
          <w:lang w:val="en-US" w:eastAsia="zh-CN"/>
        </w:rPr>
      </w:pPr>
    </w:p>
    <w:p w14:paraId="2599A0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40" w:lineRule="auto"/>
        <w:ind w:left="336" w:right="0" w:hanging="336"/>
        <w:rPr>
          <w:rFonts w:hint="eastAsia" w:asciiTheme="minorEastAsia" w:hAnsiTheme="minorEastAsia" w:eastAsiaTheme="minorEastAsia" w:cstheme="minorEastAsia"/>
          <w:i w:val="0"/>
          <w:iCs w:val="0"/>
          <w:caps w:val="0"/>
          <w:color w:val="000000"/>
          <w:spacing w:val="0"/>
          <w:sz w:val="24"/>
          <w:szCs w:val="24"/>
          <w:shd w:val="clear" w:fill="FFFFFF"/>
        </w:rPr>
      </w:pPr>
      <w:r>
        <w:rPr>
          <w:rFonts w:hint="eastAsia" w:asciiTheme="minorEastAsia" w:hAnsiTheme="minorEastAsia" w:eastAsiaTheme="minorEastAsia" w:cstheme="minorEastAsia"/>
          <w:i w:val="0"/>
          <w:iCs w:val="0"/>
          <w:caps w:val="0"/>
          <w:color w:val="000000"/>
          <w:spacing w:val="0"/>
          <w:sz w:val="24"/>
          <w:szCs w:val="24"/>
          <w:shd w:val="clear" w:fill="FFFFFF"/>
          <w:lang w:val="en-US" w:eastAsia="zh-CN"/>
        </w:rPr>
        <w:t>教务信息管理中心联系信息：</w:t>
      </w:r>
    </w:p>
    <w:p w14:paraId="6164FD4A">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fill="FFFFFF"/>
          <w:lang w:val="en-US" w:eastAsia="zh-CN" w:bidi="ar"/>
        </w:rPr>
        <w:t>办公地点：一站式学生服务中心2208室（北广场二楼，海馨食堂广场二楼商铺层）</w:t>
      </w:r>
    </w:p>
    <w:p w14:paraId="0A94102C">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电话：021-38284273 021-38284272</w:t>
      </w:r>
    </w:p>
    <w:p w14:paraId="337B5328">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p>
    <w:p w14:paraId="0EC1297C">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宋体" w:hAnsi="宋体" w:eastAsia="宋体" w:cs="宋体"/>
          <w:b/>
          <w:bCs/>
          <w:kern w:val="0"/>
          <w:sz w:val="24"/>
          <w:szCs w:val="24"/>
          <w:lang w:val="en-US" w:eastAsia="zh-CN" w:bidi="ar"/>
        </w:rPr>
        <w:t>各学院教学秘书联系方式：</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310"/>
        <w:gridCol w:w="1099"/>
        <w:gridCol w:w="1309"/>
        <w:gridCol w:w="1994"/>
        <w:gridCol w:w="1624"/>
      </w:tblGrid>
      <w:tr w14:paraId="2230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trPr>
        <w:tc>
          <w:tcPr>
            <w:tcW w:w="1385" w:type="pct"/>
            <w:shd w:val="clear" w:color="auto" w:fill="auto"/>
            <w:vAlign w:val="center"/>
          </w:tcPr>
          <w:p w14:paraId="4B133899">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学院</w:t>
            </w:r>
          </w:p>
        </w:tc>
        <w:tc>
          <w:tcPr>
            <w:tcW w:w="659" w:type="pct"/>
            <w:shd w:val="clear" w:color="auto" w:fill="auto"/>
            <w:vAlign w:val="center"/>
          </w:tcPr>
          <w:p w14:paraId="12C2246A">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教学秘书</w:t>
            </w:r>
          </w:p>
        </w:tc>
        <w:tc>
          <w:tcPr>
            <w:tcW w:w="785" w:type="pct"/>
            <w:shd w:val="clear" w:color="auto" w:fill="auto"/>
            <w:vAlign w:val="center"/>
          </w:tcPr>
          <w:p w14:paraId="0C5FB1BD">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办公电话</w:t>
            </w:r>
          </w:p>
        </w:tc>
        <w:tc>
          <w:tcPr>
            <w:tcW w:w="1196" w:type="pct"/>
            <w:shd w:val="clear" w:color="auto" w:fill="auto"/>
            <w:vAlign w:val="center"/>
          </w:tcPr>
          <w:p w14:paraId="376AA20B">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主要负责</w:t>
            </w:r>
          </w:p>
        </w:tc>
        <w:tc>
          <w:tcPr>
            <w:tcW w:w="974" w:type="pct"/>
            <w:shd w:val="clear" w:color="auto" w:fill="auto"/>
            <w:vAlign w:val="center"/>
          </w:tcPr>
          <w:p w14:paraId="0811095F">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办公地点</w:t>
            </w:r>
          </w:p>
        </w:tc>
      </w:tr>
      <w:tr w14:paraId="0A02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5" w:hRule="atLeast"/>
        </w:trPr>
        <w:tc>
          <w:tcPr>
            <w:tcW w:w="1385" w:type="pct"/>
            <w:vMerge w:val="restart"/>
            <w:shd w:val="clear" w:color="auto" w:fill="auto"/>
            <w:vAlign w:val="center"/>
          </w:tcPr>
          <w:p w14:paraId="37AEC73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商船学院</w:t>
            </w:r>
          </w:p>
        </w:tc>
        <w:tc>
          <w:tcPr>
            <w:tcW w:w="659" w:type="pct"/>
            <w:shd w:val="clear" w:color="auto" w:fill="auto"/>
            <w:vAlign w:val="center"/>
          </w:tcPr>
          <w:p w14:paraId="1BD3DF4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卢老师</w:t>
            </w:r>
          </w:p>
        </w:tc>
        <w:tc>
          <w:tcPr>
            <w:tcW w:w="785" w:type="pct"/>
            <w:shd w:val="clear" w:color="auto" w:fill="auto"/>
            <w:vAlign w:val="center"/>
          </w:tcPr>
          <w:p w14:paraId="16A6B15C">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38282910</w:t>
            </w:r>
          </w:p>
        </w:tc>
        <w:tc>
          <w:tcPr>
            <w:tcW w:w="1196" w:type="pct"/>
            <w:shd w:val="clear" w:color="auto" w:fill="auto"/>
            <w:vAlign w:val="center"/>
          </w:tcPr>
          <w:p w14:paraId="19508F79">
            <w:pPr>
              <w:keepNext w:val="0"/>
              <w:keepLines w:val="0"/>
              <w:widowControl/>
              <w:suppressLineNumbers w:val="0"/>
              <w:spacing w:before="0" w:beforeAutospacing="1" w:after="0" w:afterAutospacing="1"/>
              <w:ind w:left="0" w:right="0"/>
              <w:jc w:val="center"/>
              <w:rPr>
                <w:rFonts w:hint="default"/>
                <w:lang w:val="en-US"/>
              </w:rPr>
            </w:pPr>
            <w:r>
              <w:rPr>
                <w:rFonts w:hint="eastAsia" w:ascii="宋体" w:hAnsi="宋体" w:eastAsia="宋体" w:cs="宋体"/>
                <w:kern w:val="0"/>
                <w:sz w:val="24"/>
                <w:szCs w:val="24"/>
                <w:lang w:val="en-US" w:eastAsia="zh-CN" w:bidi="ar"/>
              </w:rPr>
              <w:t>航海系、安全系</w:t>
            </w:r>
          </w:p>
        </w:tc>
        <w:tc>
          <w:tcPr>
            <w:tcW w:w="974" w:type="pct"/>
            <w:vMerge w:val="restart"/>
            <w:shd w:val="clear" w:color="auto" w:fill="auto"/>
            <w:vAlign w:val="center"/>
          </w:tcPr>
          <w:p w14:paraId="0835546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商船学院G235</w:t>
            </w:r>
          </w:p>
        </w:tc>
      </w:tr>
      <w:tr w14:paraId="61ED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5" w:hRule="atLeast"/>
        </w:trPr>
        <w:tc>
          <w:tcPr>
            <w:tcW w:w="1385" w:type="pct"/>
            <w:vMerge w:val="continue"/>
            <w:shd w:val="clear" w:color="auto" w:fill="auto"/>
            <w:vAlign w:val="center"/>
          </w:tcPr>
          <w:p w14:paraId="1F2EC00A">
            <w:pPr>
              <w:rPr>
                <w:rFonts w:hint="eastAsia" w:ascii="宋体"/>
                <w:sz w:val="24"/>
                <w:szCs w:val="24"/>
              </w:rPr>
            </w:pPr>
          </w:p>
        </w:tc>
        <w:tc>
          <w:tcPr>
            <w:tcW w:w="659" w:type="pct"/>
            <w:shd w:val="clear" w:color="auto" w:fill="auto"/>
            <w:vAlign w:val="center"/>
          </w:tcPr>
          <w:p w14:paraId="769A393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张老师</w:t>
            </w:r>
          </w:p>
        </w:tc>
        <w:tc>
          <w:tcPr>
            <w:tcW w:w="785" w:type="pct"/>
            <w:shd w:val="clear" w:color="auto" w:fill="auto"/>
            <w:vAlign w:val="center"/>
          </w:tcPr>
          <w:p w14:paraId="7BFF4BB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38282920</w:t>
            </w:r>
          </w:p>
        </w:tc>
        <w:tc>
          <w:tcPr>
            <w:tcW w:w="1196" w:type="pct"/>
            <w:shd w:val="clear" w:color="auto" w:fill="auto"/>
            <w:vAlign w:val="center"/>
          </w:tcPr>
          <w:p w14:paraId="4C36C09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轮机系</w:t>
            </w:r>
          </w:p>
        </w:tc>
        <w:tc>
          <w:tcPr>
            <w:tcW w:w="974" w:type="pct"/>
            <w:vMerge w:val="continue"/>
            <w:shd w:val="clear" w:color="auto" w:fill="auto"/>
            <w:vAlign w:val="center"/>
          </w:tcPr>
          <w:p w14:paraId="7E090524">
            <w:pPr>
              <w:keepNext w:val="0"/>
              <w:keepLines w:val="0"/>
              <w:widowControl/>
              <w:suppressLineNumbers w:val="0"/>
              <w:spacing w:before="0" w:beforeAutospacing="1" w:after="0" w:afterAutospacing="1"/>
              <w:ind w:left="0" w:right="0"/>
              <w:jc w:val="center"/>
            </w:pPr>
          </w:p>
        </w:tc>
      </w:tr>
      <w:tr w14:paraId="73EB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385" w:type="pct"/>
            <w:shd w:val="clear" w:color="auto" w:fill="auto"/>
            <w:vAlign w:val="center"/>
          </w:tcPr>
          <w:p w14:paraId="35FDFEC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交通运输学院</w:t>
            </w:r>
          </w:p>
        </w:tc>
        <w:tc>
          <w:tcPr>
            <w:tcW w:w="659" w:type="pct"/>
            <w:shd w:val="clear" w:color="auto" w:fill="auto"/>
            <w:vAlign w:val="center"/>
          </w:tcPr>
          <w:p w14:paraId="431403C0">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魏老师</w:t>
            </w:r>
          </w:p>
        </w:tc>
        <w:tc>
          <w:tcPr>
            <w:tcW w:w="785" w:type="pct"/>
            <w:shd w:val="clear" w:color="auto" w:fill="auto"/>
            <w:vAlign w:val="center"/>
          </w:tcPr>
          <w:p w14:paraId="68619D4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38282308</w:t>
            </w:r>
          </w:p>
        </w:tc>
        <w:tc>
          <w:tcPr>
            <w:tcW w:w="1196" w:type="pct"/>
            <w:shd w:val="clear" w:color="auto" w:fill="auto"/>
            <w:vAlign w:val="center"/>
          </w:tcPr>
          <w:p w14:paraId="61775C7A">
            <w:pPr>
              <w:keepNext w:val="0"/>
              <w:keepLines w:val="0"/>
              <w:widowControl/>
              <w:suppressLineNumbers w:val="0"/>
              <w:spacing w:before="0" w:beforeAutospacing="1" w:after="0" w:afterAutospacing="1"/>
              <w:ind w:left="0" w:right="0"/>
              <w:jc w:val="center"/>
            </w:pPr>
            <w:r>
              <w:rPr>
                <w:rFonts w:ascii="Calibri" w:hAnsi="Calibri" w:eastAsia="宋体" w:cs="Times New Roman"/>
                <w:kern w:val="1"/>
                <w:sz w:val="21"/>
                <w:szCs w:val="21"/>
                <w:lang w:val="en-US" w:eastAsia="zh-CN" w:bidi="ar"/>
              </w:rPr>
              <w:t> </w:t>
            </w:r>
          </w:p>
        </w:tc>
        <w:tc>
          <w:tcPr>
            <w:tcW w:w="974" w:type="pct"/>
            <w:shd w:val="clear" w:color="auto" w:fill="auto"/>
            <w:vAlign w:val="center"/>
          </w:tcPr>
          <w:p w14:paraId="2C38C2B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交运学院303</w:t>
            </w:r>
          </w:p>
        </w:tc>
      </w:tr>
      <w:tr w14:paraId="750E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5" w:hRule="atLeast"/>
        </w:trPr>
        <w:tc>
          <w:tcPr>
            <w:tcW w:w="1385" w:type="pct"/>
            <w:shd w:val="clear" w:color="auto" w:fill="auto"/>
            <w:vAlign w:val="center"/>
          </w:tcPr>
          <w:p w14:paraId="62150D3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法学院</w:t>
            </w:r>
          </w:p>
        </w:tc>
        <w:tc>
          <w:tcPr>
            <w:tcW w:w="659" w:type="pct"/>
            <w:shd w:val="clear" w:color="auto" w:fill="auto"/>
            <w:vAlign w:val="center"/>
          </w:tcPr>
          <w:p w14:paraId="19FBDED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杨老师</w:t>
            </w:r>
          </w:p>
        </w:tc>
        <w:tc>
          <w:tcPr>
            <w:tcW w:w="785" w:type="pct"/>
            <w:shd w:val="clear" w:color="auto" w:fill="auto"/>
            <w:vAlign w:val="center"/>
          </w:tcPr>
          <w:p w14:paraId="011DFC9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38282130</w:t>
            </w:r>
          </w:p>
        </w:tc>
        <w:tc>
          <w:tcPr>
            <w:tcW w:w="1196" w:type="pct"/>
            <w:shd w:val="clear" w:color="auto" w:fill="auto"/>
            <w:vAlign w:val="center"/>
          </w:tcPr>
          <w:p w14:paraId="2B7D00EB">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56699BF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法学院419</w:t>
            </w:r>
          </w:p>
        </w:tc>
      </w:tr>
      <w:tr w14:paraId="4DDC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trPr>
        <w:tc>
          <w:tcPr>
            <w:tcW w:w="1385" w:type="pct"/>
            <w:vMerge w:val="restart"/>
            <w:shd w:val="clear" w:color="auto" w:fill="auto"/>
            <w:vAlign w:val="center"/>
          </w:tcPr>
          <w:p w14:paraId="6763C9E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经济管理学院</w:t>
            </w:r>
          </w:p>
        </w:tc>
        <w:tc>
          <w:tcPr>
            <w:tcW w:w="659" w:type="pct"/>
            <w:shd w:val="clear" w:color="auto" w:fill="auto"/>
            <w:vAlign w:val="center"/>
          </w:tcPr>
          <w:p w14:paraId="57F40112">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曾老师</w:t>
            </w:r>
          </w:p>
        </w:tc>
        <w:tc>
          <w:tcPr>
            <w:tcW w:w="785" w:type="pct"/>
            <w:shd w:val="clear" w:color="auto" w:fill="auto"/>
            <w:vAlign w:val="center"/>
          </w:tcPr>
          <w:p w14:paraId="221694F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38282455</w:t>
            </w:r>
          </w:p>
        </w:tc>
        <w:tc>
          <w:tcPr>
            <w:tcW w:w="1196" w:type="pct"/>
            <w:shd w:val="clear" w:color="auto" w:fill="auto"/>
            <w:vAlign w:val="center"/>
          </w:tcPr>
          <w:p w14:paraId="24E7688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经济系、经贸系和管科系</w:t>
            </w:r>
          </w:p>
        </w:tc>
        <w:tc>
          <w:tcPr>
            <w:tcW w:w="974" w:type="pct"/>
            <w:vMerge w:val="restart"/>
            <w:shd w:val="clear" w:color="auto" w:fill="auto"/>
            <w:vAlign w:val="center"/>
          </w:tcPr>
          <w:p w14:paraId="001CED7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经管学院329</w:t>
            </w:r>
          </w:p>
        </w:tc>
      </w:tr>
      <w:tr w14:paraId="3909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0" w:hRule="atLeast"/>
        </w:trPr>
        <w:tc>
          <w:tcPr>
            <w:tcW w:w="1385" w:type="pct"/>
            <w:vMerge w:val="continue"/>
            <w:shd w:val="clear" w:color="auto" w:fill="auto"/>
            <w:vAlign w:val="center"/>
          </w:tcPr>
          <w:p w14:paraId="0FA9D1D7">
            <w:pPr>
              <w:rPr>
                <w:rFonts w:hint="eastAsia" w:ascii="宋体"/>
                <w:sz w:val="24"/>
                <w:szCs w:val="24"/>
              </w:rPr>
            </w:pPr>
          </w:p>
        </w:tc>
        <w:tc>
          <w:tcPr>
            <w:tcW w:w="659" w:type="pct"/>
            <w:shd w:val="clear" w:color="auto" w:fill="auto"/>
            <w:vAlign w:val="center"/>
          </w:tcPr>
          <w:p w14:paraId="03748484">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焦老师</w:t>
            </w:r>
          </w:p>
        </w:tc>
        <w:tc>
          <w:tcPr>
            <w:tcW w:w="785" w:type="pct"/>
            <w:shd w:val="clear" w:color="auto" w:fill="auto"/>
            <w:vAlign w:val="center"/>
          </w:tcPr>
          <w:p w14:paraId="766A0BD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38282455</w:t>
            </w:r>
          </w:p>
        </w:tc>
        <w:tc>
          <w:tcPr>
            <w:tcW w:w="1196" w:type="pct"/>
            <w:shd w:val="clear" w:color="auto" w:fill="auto"/>
            <w:vAlign w:val="center"/>
          </w:tcPr>
          <w:p w14:paraId="27375BF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财会系和工商系</w:t>
            </w:r>
          </w:p>
        </w:tc>
        <w:tc>
          <w:tcPr>
            <w:tcW w:w="974" w:type="pct"/>
            <w:vMerge w:val="continue"/>
            <w:shd w:val="clear" w:color="auto" w:fill="auto"/>
            <w:vAlign w:val="center"/>
          </w:tcPr>
          <w:p w14:paraId="4100E37C">
            <w:pPr>
              <w:keepNext w:val="0"/>
              <w:keepLines w:val="0"/>
              <w:widowControl/>
              <w:suppressLineNumbers w:val="0"/>
              <w:spacing w:before="0" w:beforeAutospacing="1" w:after="0" w:afterAutospacing="1"/>
              <w:ind w:left="0" w:right="0"/>
              <w:jc w:val="center"/>
            </w:pPr>
          </w:p>
        </w:tc>
      </w:tr>
      <w:tr w14:paraId="0430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1385" w:type="pct"/>
            <w:vMerge w:val="restart"/>
            <w:shd w:val="clear" w:color="auto" w:fill="auto"/>
            <w:vAlign w:val="center"/>
          </w:tcPr>
          <w:p w14:paraId="4D1CEF3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物流工程学院</w:t>
            </w:r>
          </w:p>
        </w:tc>
        <w:tc>
          <w:tcPr>
            <w:tcW w:w="659" w:type="pct"/>
            <w:shd w:val="clear" w:color="auto" w:fill="auto"/>
            <w:vAlign w:val="center"/>
          </w:tcPr>
          <w:p w14:paraId="24A42C8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袁老师</w:t>
            </w:r>
          </w:p>
        </w:tc>
        <w:tc>
          <w:tcPr>
            <w:tcW w:w="785" w:type="pct"/>
            <w:shd w:val="clear" w:color="auto" w:fill="auto"/>
            <w:vAlign w:val="center"/>
          </w:tcPr>
          <w:p w14:paraId="589A8D8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38282626</w:t>
            </w:r>
          </w:p>
        </w:tc>
        <w:tc>
          <w:tcPr>
            <w:tcW w:w="1196" w:type="pct"/>
            <w:shd w:val="clear" w:color="auto" w:fill="auto"/>
            <w:vAlign w:val="center"/>
          </w:tcPr>
          <w:p w14:paraId="656FA2B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工业系和电气系</w:t>
            </w:r>
          </w:p>
        </w:tc>
        <w:tc>
          <w:tcPr>
            <w:tcW w:w="974" w:type="pct"/>
            <w:vMerge w:val="restart"/>
            <w:shd w:val="clear" w:color="auto" w:fill="auto"/>
            <w:vAlign w:val="center"/>
          </w:tcPr>
          <w:p w14:paraId="0783E15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物流学院509</w:t>
            </w:r>
          </w:p>
        </w:tc>
      </w:tr>
      <w:tr w14:paraId="38B8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rPr>
        <w:tc>
          <w:tcPr>
            <w:tcW w:w="1385" w:type="pct"/>
            <w:vMerge w:val="continue"/>
            <w:shd w:val="clear" w:color="auto" w:fill="auto"/>
            <w:vAlign w:val="center"/>
          </w:tcPr>
          <w:p w14:paraId="6AA565CD">
            <w:pPr>
              <w:rPr>
                <w:rFonts w:hint="eastAsia" w:ascii="宋体"/>
                <w:sz w:val="24"/>
                <w:szCs w:val="24"/>
              </w:rPr>
            </w:pPr>
          </w:p>
        </w:tc>
        <w:tc>
          <w:tcPr>
            <w:tcW w:w="659" w:type="pct"/>
            <w:shd w:val="clear" w:color="auto" w:fill="auto"/>
            <w:vAlign w:val="center"/>
          </w:tcPr>
          <w:p w14:paraId="0A12281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李老师</w:t>
            </w:r>
          </w:p>
        </w:tc>
        <w:tc>
          <w:tcPr>
            <w:tcW w:w="785" w:type="pct"/>
            <w:shd w:val="clear" w:color="auto" w:fill="auto"/>
            <w:vAlign w:val="center"/>
          </w:tcPr>
          <w:p w14:paraId="4B205D0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38282626</w:t>
            </w:r>
          </w:p>
        </w:tc>
        <w:tc>
          <w:tcPr>
            <w:tcW w:w="1196" w:type="pct"/>
            <w:shd w:val="clear" w:color="auto" w:fill="auto"/>
            <w:vAlign w:val="center"/>
          </w:tcPr>
          <w:p w14:paraId="417D4897">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机械系和中荷专业</w:t>
            </w:r>
          </w:p>
        </w:tc>
        <w:tc>
          <w:tcPr>
            <w:tcW w:w="974" w:type="pct"/>
            <w:vMerge w:val="continue"/>
            <w:shd w:val="clear" w:color="auto" w:fill="auto"/>
            <w:vAlign w:val="center"/>
          </w:tcPr>
          <w:p w14:paraId="358560EC">
            <w:pPr>
              <w:keepNext w:val="0"/>
              <w:keepLines w:val="0"/>
              <w:widowControl/>
              <w:suppressLineNumbers w:val="0"/>
              <w:spacing w:before="0" w:beforeAutospacing="1" w:after="0" w:afterAutospacing="1"/>
              <w:ind w:left="0" w:right="0"/>
              <w:jc w:val="center"/>
            </w:pPr>
          </w:p>
        </w:tc>
      </w:tr>
      <w:tr w14:paraId="4955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0" w:hRule="atLeast"/>
        </w:trPr>
        <w:tc>
          <w:tcPr>
            <w:tcW w:w="1385" w:type="pct"/>
            <w:vMerge w:val="restart"/>
            <w:shd w:val="clear" w:color="auto" w:fill="auto"/>
            <w:vAlign w:val="center"/>
          </w:tcPr>
          <w:p w14:paraId="2846AD6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信息工程学院</w:t>
            </w:r>
          </w:p>
        </w:tc>
        <w:tc>
          <w:tcPr>
            <w:tcW w:w="659" w:type="pct"/>
            <w:shd w:val="clear" w:color="auto" w:fill="auto"/>
            <w:vAlign w:val="center"/>
          </w:tcPr>
          <w:p w14:paraId="11993093">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杨老师</w:t>
            </w:r>
          </w:p>
        </w:tc>
        <w:tc>
          <w:tcPr>
            <w:tcW w:w="785" w:type="pct"/>
            <w:shd w:val="clear" w:color="auto" w:fill="auto"/>
            <w:vAlign w:val="center"/>
          </w:tcPr>
          <w:p w14:paraId="11644C9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38282815</w:t>
            </w:r>
          </w:p>
        </w:tc>
        <w:tc>
          <w:tcPr>
            <w:tcW w:w="1196" w:type="pct"/>
            <w:shd w:val="clear" w:color="auto" w:fill="auto"/>
            <w:vAlign w:val="center"/>
          </w:tcPr>
          <w:p w14:paraId="266CFBF6">
            <w:pPr>
              <w:keepNext w:val="0"/>
              <w:keepLines w:val="0"/>
              <w:widowControl/>
              <w:suppressLineNumbers w:val="0"/>
              <w:jc w:val="center"/>
              <w:rPr>
                <w:rFonts w:hint="default" w:eastAsiaTheme="minorEastAsia"/>
                <w:lang w:val="en-US" w:eastAsia="zh-CN"/>
              </w:rPr>
            </w:pPr>
            <w:r>
              <w:rPr>
                <w:rFonts w:hint="eastAsia"/>
                <w:lang w:val="en-US" w:eastAsia="zh-CN"/>
              </w:rPr>
              <w:t>计算机系</w:t>
            </w:r>
          </w:p>
        </w:tc>
        <w:tc>
          <w:tcPr>
            <w:tcW w:w="974" w:type="pct"/>
            <w:vMerge w:val="restart"/>
            <w:shd w:val="clear" w:color="auto" w:fill="auto"/>
            <w:vAlign w:val="center"/>
          </w:tcPr>
          <w:p w14:paraId="7DEAAFB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信息学院311</w:t>
            </w:r>
          </w:p>
        </w:tc>
      </w:tr>
      <w:tr w14:paraId="28CE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7" w:hRule="atLeast"/>
        </w:trPr>
        <w:tc>
          <w:tcPr>
            <w:tcW w:w="1385" w:type="pct"/>
            <w:vMerge w:val="continue"/>
            <w:shd w:val="clear" w:color="auto" w:fill="auto"/>
            <w:vAlign w:val="center"/>
          </w:tcPr>
          <w:p w14:paraId="3BBE7DDF">
            <w:pPr>
              <w:jc w:val="center"/>
              <w:rPr>
                <w:rFonts w:hint="eastAsia" w:ascii="宋体"/>
                <w:sz w:val="24"/>
                <w:szCs w:val="24"/>
              </w:rPr>
            </w:pPr>
          </w:p>
        </w:tc>
        <w:tc>
          <w:tcPr>
            <w:tcW w:w="659" w:type="pct"/>
            <w:shd w:val="clear" w:color="auto" w:fill="auto"/>
            <w:vAlign w:val="center"/>
          </w:tcPr>
          <w:p w14:paraId="641E89E6">
            <w:pPr>
              <w:jc w:val="center"/>
              <w:rPr>
                <w:rFonts w:hint="default" w:ascii="宋体" w:eastAsiaTheme="minorEastAsia"/>
                <w:sz w:val="24"/>
                <w:szCs w:val="24"/>
                <w:lang w:val="en-US" w:eastAsia="zh-CN"/>
              </w:rPr>
            </w:pPr>
            <w:r>
              <w:rPr>
                <w:rFonts w:hint="eastAsia" w:ascii="宋体"/>
                <w:sz w:val="24"/>
                <w:szCs w:val="24"/>
                <w:lang w:val="en-US" w:eastAsia="zh-CN"/>
              </w:rPr>
              <w:t>范老师</w:t>
            </w:r>
          </w:p>
        </w:tc>
        <w:tc>
          <w:tcPr>
            <w:tcW w:w="785" w:type="pct"/>
            <w:shd w:val="clear" w:color="auto" w:fill="auto"/>
            <w:vAlign w:val="center"/>
          </w:tcPr>
          <w:p w14:paraId="560ADEEC">
            <w:pPr>
              <w:jc w:val="center"/>
              <w:rPr>
                <w:rFonts w:hint="eastAsia" w:ascii="宋体"/>
                <w:sz w:val="24"/>
                <w:szCs w:val="24"/>
              </w:rPr>
            </w:pPr>
            <w:r>
              <w:rPr>
                <w:rFonts w:hint="eastAsia" w:ascii="宋体" w:hAnsi="宋体" w:eastAsia="宋体" w:cs="宋体"/>
                <w:kern w:val="0"/>
                <w:sz w:val="24"/>
                <w:szCs w:val="24"/>
                <w:lang w:val="en-US" w:eastAsia="zh-CN" w:bidi="ar"/>
              </w:rPr>
              <w:t>38282815</w:t>
            </w:r>
          </w:p>
        </w:tc>
        <w:tc>
          <w:tcPr>
            <w:tcW w:w="1196" w:type="pct"/>
            <w:shd w:val="clear" w:color="auto" w:fill="auto"/>
            <w:vAlign w:val="center"/>
          </w:tcPr>
          <w:p w14:paraId="24C4B8A3">
            <w:pPr>
              <w:jc w:val="center"/>
              <w:rPr>
                <w:rFonts w:hint="eastAsia" w:ascii="宋体" w:eastAsiaTheme="minorEastAsia"/>
                <w:sz w:val="24"/>
                <w:szCs w:val="24"/>
                <w:lang w:val="en-US" w:eastAsia="zh-CN"/>
              </w:rPr>
            </w:pPr>
            <w:r>
              <w:rPr>
                <w:rFonts w:hint="eastAsia" w:ascii="宋体"/>
                <w:sz w:val="24"/>
                <w:szCs w:val="24"/>
                <w:lang w:val="en-US" w:eastAsia="zh-CN"/>
              </w:rPr>
              <w:t>电子系</w:t>
            </w:r>
          </w:p>
        </w:tc>
        <w:tc>
          <w:tcPr>
            <w:tcW w:w="974" w:type="pct"/>
            <w:vMerge w:val="continue"/>
            <w:shd w:val="clear" w:color="auto" w:fill="auto"/>
            <w:vAlign w:val="top"/>
          </w:tcPr>
          <w:p w14:paraId="0B81E622">
            <w:pPr>
              <w:jc w:val="center"/>
              <w:rPr>
                <w:rFonts w:hint="eastAsia" w:ascii="宋体"/>
                <w:sz w:val="24"/>
                <w:szCs w:val="24"/>
              </w:rPr>
            </w:pPr>
          </w:p>
        </w:tc>
      </w:tr>
      <w:tr w14:paraId="705E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trPr>
        <w:tc>
          <w:tcPr>
            <w:tcW w:w="1385" w:type="pct"/>
            <w:shd w:val="clear" w:color="auto" w:fill="auto"/>
            <w:vAlign w:val="center"/>
          </w:tcPr>
          <w:p w14:paraId="7BCC1B2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海洋科学与工程学院</w:t>
            </w:r>
          </w:p>
        </w:tc>
        <w:tc>
          <w:tcPr>
            <w:tcW w:w="659" w:type="pct"/>
            <w:shd w:val="clear" w:color="auto" w:fill="auto"/>
            <w:vAlign w:val="center"/>
          </w:tcPr>
          <w:p w14:paraId="0AEAC6A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孙老师</w:t>
            </w:r>
          </w:p>
        </w:tc>
        <w:tc>
          <w:tcPr>
            <w:tcW w:w="785" w:type="pct"/>
            <w:shd w:val="clear" w:color="auto" w:fill="auto"/>
            <w:vAlign w:val="center"/>
          </w:tcPr>
          <w:p w14:paraId="661CEE3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38282509</w:t>
            </w:r>
          </w:p>
        </w:tc>
        <w:tc>
          <w:tcPr>
            <w:tcW w:w="1196" w:type="pct"/>
            <w:shd w:val="clear" w:color="auto" w:fill="auto"/>
            <w:vAlign w:val="center"/>
          </w:tcPr>
          <w:p w14:paraId="5761BBC9">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247980F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海洋学院401</w:t>
            </w:r>
          </w:p>
        </w:tc>
      </w:tr>
      <w:tr w14:paraId="73FF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0" w:hRule="atLeast"/>
        </w:trPr>
        <w:tc>
          <w:tcPr>
            <w:tcW w:w="1385" w:type="pct"/>
            <w:vMerge w:val="restart"/>
            <w:shd w:val="clear" w:color="auto" w:fill="auto"/>
            <w:vAlign w:val="center"/>
          </w:tcPr>
          <w:p w14:paraId="697BC8D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外国语学院</w:t>
            </w:r>
          </w:p>
        </w:tc>
        <w:tc>
          <w:tcPr>
            <w:tcW w:w="659" w:type="pct"/>
            <w:shd w:val="clear" w:color="auto" w:fill="auto"/>
            <w:vAlign w:val="center"/>
          </w:tcPr>
          <w:p w14:paraId="6F3838C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韩老师</w:t>
            </w:r>
          </w:p>
        </w:tc>
        <w:tc>
          <w:tcPr>
            <w:tcW w:w="785" w:type="pct"/>
            <w:shd w:val="clear" w:color="auto" w:fill="auto"/>
            <w:vAlign w:val="center"/>
          </w:tcPr>
          <w:p w14:paraId="1C5C49B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38282709</w:t>
            </w:r>
          </w:p>
        </w:tc>
        <w:tc>
          <w:tcPr>
            <w:tcW w:w="1196" w:type="pct"/>
            <w:shd w:val="clear" w:color="auto" w:fill="auto"/>
            <w:vAlign w:val="center"/>
          </w:tcPr>
          <w:p w14:paraId="442B4BA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专业外语、辅修</w:t>
            </w:r>
          </w:p>
        </w:tc>
        <w:tc>
          <w:tcPr>
            <w:tcW w:w="974" w:type="pct"/>
            <w:vMerge w:val="restart"/>
            <w:shd w:val="clear" w:color="auto" w:fill="auto"/>
            <w:vAlign w:val="center"/>
          </w:tcPr>
          <w:p w14:paraId="3AF2C00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外语学院509</w:t>
            </w:r>
          </w:p>
        </w:tc>
      </w:tr>
      <w:tr w14:paraId="2411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trPr>
        <w:tc>
          <w:tcPr>
            <w:tcW w:w="1385" w:type="pct"/>
            <w:vMerge w:val="continue"/>
            <w:shd w:val="clear" w:color="auto" w:fill="auto"/>
            <w:vAlign w:val="center"/>
          </w:tcPr>
          <w:p w14:paraId="5860CFCA">
            <w:pPr>
              <w:rPr>
                <w:rFonts w:hint="eastAsia" w:ascii="宋体"/>
                <w:sz w:val="24"/>
                <w:szCs w:val="24"/>
              </w:rPr>
            </w:pPr>
          </w:p>
        </w:tc>
        <w:tc>
          <w:tcPr>
            <w:tcW w:w="659" w:type="pct"/>
            <w:shd w:val="clear" w:color="auto" w:fill="auto"/>
            <w:vAlign w:val="center"/>
          </w:tcPr>
          <w:p w14:paraId="1B72165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李老师</w:t>
            </w:r>
          </w:p>
        </w:tc>
        <w:tc>
          <w:tcPr>
            <w:tcW w:w="785" w:type="pct"/>
            <w:shd w:val="clear" w:color="auto" w:fill="auto"/>
            <w:vAlign w:val="center"/>
          </w:tcPr>
          <w:p w14:paraId="1D05026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38282779</w:t>
            </w:r>
          </w:p>
        </w:tc>
        <w:tc>
          <w:tcPr>
            <w:tcW w:w="1196" w:type="pct"/>
            <w:shd w:val="clear" w:color="auto" w:fill="auto"/>
            <w:vAlign w:val="center"/>
          </w:tcPr>
          <w:p w14:paraId="0D86D13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公共外语</w:t>
            </w:r>
          </w:p>
        </w:tc>
        <w:tc>
          <w:tcPr>
            <w:tcW w:w="974" w:type="pct"/>
            <w:vMerge w:val="continue"/>
            <w:shd w:val="clear" w:color="auto" w:fill="auto"/>
            <w:vAlign w:val="center"/>
          </w:tcPr>
          <w:p w14:paraId="1CFFA1A9">
            <w:pPr>
              <w:keepNext w:val="0"/>
              <w:keepLines w:val="0"/>
              <w:widowControl/>
              <w:suppressLineNumbers w:val="0"/>
              <w:spacing w:before="0" w:beforeAutospacing="1" w:after="0" w:afterAutospacing="1"/>
              <w:ind w:left="0" w:right="0"/>
              <w:jc w:val="center"/>
            </w:pPr>
          </w:p>
        </w:tc>
      </w:tr>
      <w:tr w14:paraId="21E7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385" w:type="pct"/>
            <w:shd w:val="clear" w:color="auto" w:fill="auto"/>
            <w:vAlign w:val="center"/>
          </w:tcPr>
          <w:p w14:paraId="2221D51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理学院</w:t>
            </w:r>
          </w:p>
        </w:tc>
        <w:tc>
          <w:tcPr>
            <w:tcW w:w="659" w:type="pct"/>
            <w:shd w:val="clear" w:color="auto" w:fill="auto"/>
            <w:vAlign w:val="center"/>
          </w:tcPr>
          <w:p w14:paraId="64B075A5">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刘老师</w:t>
            </w:r>
          </w:p>
        </w:tc>
        <w:tc>
          <w:tcPr>
            <w:tcW w:w="785" w:type="pct"/>
            <w:shd w:val="clear" w:color="auto" w:fill="auto"/>
            <w:vAlign w:val="center"/>
          </w:tcPr>
          <w:p w14:paraId="1C98C15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38282228</w:t>
            </w:r>
          </w:p>
        </w:tc>
        <w:tc>
          <w:tcPr>
            <w:tcW w:w="1196" w:type="pct"/>
            <w:shd w:val="clear" w:color="auto" w:fill="auto"/>
            <w:vAlign w:val="center"/>
          </w:tcPr>
          <w:p w14:paraId="45A0ED1B">
            <w:pPr>
              <w:keepNext w:val="0"/>
              <w:keepLines w:val="0"/>
              <w:widowControl/>
              <w:suppressLineNumbers w:val="0"/>
              <w:jc w:val="left"/>
            </w:pPr>
          </w:p>
        </w:tc>
        <w:tc>
          <w:tcPr>
            <w:tcW w:w="974" w:type="pct"/>
            <w:shd w:val="clear" w:color="auto" w:fill="auto"/>
            <w:vAlign w:val="center"/>
          </w:tcPr>
          <w:p w14:paraId="54CE44AD">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教学楼1C313</w:t>
            </w:r>
          </w:p>
        </w:tc>
      </w:tr>
      <w:tr w14:paraId="3935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rPr>
        <w:tc>
          <w:tcPr>
            <w:tcW w:w="1385" w:type="pct"/>
            <w:shd w:val="clear" w:color="auto" w:fill="auto"/>
            <w:vAlign w:val="center"/>
          </w:tcPr>
          <w:p w14:paraId="464AD96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徐悲鸿艺术学院</w:t>
            </w:r>
          </w:p>
        </w:tc>
        <w:tc>
          <w:tcPr>
            <w:tcW w:w="659" w:type="pct"/>
            <w:shd w:val="clear" w:color="auto" w:fill="auto"/>
            <w:vAlign w:val="center"/>
          </w:tcPr>
          <w:p w14:paraId="7FD38941">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姜老师</w:t>
            </w:r>
          </w:p>
        </w:tc>
        <w:tc>
          <w:tcPr>
            <w:tcW w:w="785" w:type="pct"/>
            <w:shd w:val="clear" w:color="auto" w:fill="auto"/>
            <w:vAlign w:val="center"/>
          </w:tcPr>
          <w:p w14:paraId="4721A12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38282050</w:t>
            </w:r>
          </w:p>
        </w:tc>
        <w:tc>
          <w:tcPr>
            <w:tcW w:w="1196" w:type="pct"/>
            <w:shd w:val="clear" w:color="auto" w:fill="auto"/>
            <w:vAlign w:val="center"/>
          </w:tcPr>
          <w:p w14:paraId="054C7501">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2EED8FE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教学楼1C214</w:t>
            </w:r>
          </w:p>
        </w:tc>
      </w:tr>
      <w:tr w14:paraId="0EC6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1385" w:type="pct"/>
            <w:shd w:val="clear" w:color="auto" w:fill="auto"/>
            <w:vAlign w:val="center"/>
          </w:tcPr>
          <w:p w14:paraId="44836E35">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马克思主义学院</w:t>
            </w:r>
          </w:p>
        </w:tc>
        <w:tc>
          <w:tcPr>
            <w:tcW w:w="659" w:type="pct"/>
            <w:shd w:val="clear" w:color="auto" w:fill="auto"/>
            <w:vAlign w:val="center"/>
          </w:tcPr>
          <w:p w14:paraId="6554717D">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梁老师</w:t>
            </w:r>
          </w:p>
        </w:tc>
        <w:tc>
          <w:tcPr>
            <w:tcW w:w="785" w:type="pct"/>
            <w:shd w:val="clear" w:color="auto" w:fill="auto"/>
            <w:vAlign w:val="center"/>
          </w:tcPr>
          <w:p w14:paraId="5263441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38283392</w:t>
            </w:r>
          </w:p>
        </w:tc>
        <w:tc>
          <w:tcPr>
            <w:tcW w:w="1196" w:type="pct"/>
            <w:shd w:val="clear" w:color="auto" w:fill="auto"/>
            <w:vAlign w:val="center"/>
          </w:tcPr>
          <w:p w14:paraId="20ACEA4C">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5AD1DF8C">
            <w:pPr>
              <w:keepNext w:val="0"/>
              <w:keepLines w:val="0"/>
              <w:widowControl/>
              <w:suppressLineNumbers w:val="0"/>
              <w:jc w:val="center"/>
            </w:pPr>
            <w:r>
              <w:rPr>
                <w:rFonts w:hint="eastAsia" w:ascii="宋体" w:hAnsi="宋体" w:eastAsia="宋体" w:cs="宋体"/>
                <w:kern w:val="0"/>
                <w:sz w:val="24"/>
                <w:szCs w:val="24"/>
                <w:lang w:val="en-US" w:eastAsia="zh-CN" w:bidi="ar"/>
              </w:rPr>
              <w:t>教学楼1C201</w:t>
            </w:r>
          </w:p>
        </w:tc>
      </w:tr>
      <w:tr w14:paraId="0CF8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1385" w:type="pct"/>
            <w:shd w:val="clear" w:color="auto" w:fill="auto"/>
            <w:vAlign w:val="center"/>
          </w:tcPr>
          <w:p w14:paraId="404F4BA3">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体育教学部</w:t>
            </w:r>
          </w:p>
        </w:tc>
        <w:tc>
          <w:tcPr>
            <w:tcW w:w="659" w:type="pct"/>
            <w:shd w:val="clear" w:color="auto" w:fill="auto"/>
            <w:vAlign w:val="center"/>
          </w:tcPr>
          <w:p w14:paraId="3C323266">
            <w:pPr>
              <w:keepNext w:val="0"/>
              <w:keepLines w:val="0"/>
              <w:widowControl/>
              <w:suppressLineNumbers w:val="0"/>
              <w:wordWrap w:val="0"/>
              <w:spacing w:before="0" w:beforeAutospacing="1" w:after="0" w:afterAutospacing="1"/>
              <w:ind w:left="0" w:right="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于老师</w:t>
            </w:r>
          </w:p>
        </w:tc>
        <w:tc>
          <w:tcPr>
            <w:tcW w:w="785" w:type="pct"/>
            <w:shd w:val="clear" w:color="auto" w:fill="auto"/>
            <w:vAlign w:val="center"/>
          </w:tcPr>
          <w:p w14:paraId="104930EF">
            <w:pPr>
              <w:keepNext w:val="0"/>
              <w:keepLines w:val="0"/>
              <w:widowControl/>
              <w:suppressLineNumbers w:val="0"/>
              <w:spacing w:before="0" w:beforeAutospacing="1" w:after="0" w:afterAutospacing="1"/>
              <w:ind w:left="0" w:right="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38282275</w:t>
            </w:r>
          </w:p>
        </w:tc>
        <w:tc>
          <w:tcPr>
            <w:tcW w:w="1196" w:type="pct"/>
            <w:shd w:val="clear" w:color="auto" w:fill="auto"/>
            <w:vAlign w:val="center"/>
          </w:tcPr>
          <w:p w14:paraId="28B41070">
            <w:pPr>
              <w:keepNext w:val="0"/>
              <w:keepLines w:val="0"/>
              <w:widowControl/>
              <w:suppressLineNumbers w:val="0"/>
              <w:spacing w:before="0" w:beforeAutospacing="1" w:after="0" w:afterAutospacing="1"/>
              <w:ind w:left="0" w:right="0"/>
              <w:jc w:val="center"/>
              <w:rPr>
                <w:rFonts w:hint="default" w:ascii="Calibri" w:hAnsi="Calibri" w:eastAsia="宋体" w:cs="Times New Roman"/>
                <w:kern w:val="1"/>
                <w:sz w:val="21"/>
                <w:szCs w:val="21"/>
                <w:lang w:val="en-US" w:eastAsia="zh-CN" w:bidi="ar"/>
              </w:rPr>
            </w:pPr>
          </w:p>
        </w:tc>
        <w:tc>
          <w:tcPr>
            <w:tcW w:w="974" w:type="pct"/>
            <w:shd w:val="clear" w:color="auto" w:fill="auto"/>
            <w:vAlign w:val="center"/>
          </w:tcPr>
          <w:p w14:paraId="63998532">
            <w:pPr>
              <w:keepNext w:val="0"/>
              <w:keepLines w:val="0"/>
              <w:widowControl/>
              <w:suppressLineNumbers w:val="0"/>
              <w:jc w:val="center"/>
              <w:rPr>
                <w:rFonts w:hint="eastAsia" w:ascii="宋体" w:hAnsi="宋体" w:eastAsia="宋体" w:cs="宋体"/>
                <w:kern w:val="0"/>
                <w:sz w:val="24"/>
                <w:szCs w:val="24"/>
                <w:lang w:val="en-US" w:eastAsia="zh-CN" w:bidi="ar"/>
              </w:rPr>
            </w:pPr>
          </w:p>
        </w:tc>
      </w:tr>
    </w:tbl>
    <w:p w14:paraId="0084A13C">
      <w:pPr>
        <w:numPr>
          <w:ilvl w:val="0"/>
          <w:numId w:val="0"/>
        </w:numPr>
        <w:jc w:val="both"/>
        <w:rPr>
          <w:rFonts w:hint="default" w:ascii="宋体" w:hAnsi="宋体" w:eastAsia="宋体"/>
          <w:b w:val="0"/>
          <w:bCs w:val="0"/>
          <w:sz w:val="28"/>
          <w:szCs w:val="28"/>
          <w:lang w:val="en-US" w:eastAsia="zh-CN"/>
        </w:rPr>
      </w:pPr>
    </w:p>
    <w:sectPr>
      <w:pgSz w:w="11906" w:h="16838"/>
      <w:pgMar w:top="567" w:right="1800" w:bottom="42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7791ED"/>
    <w:multiLevelType w:val="singleLevel"/>
    <w:tmpl w:val="D47791ED"/>
    <w:lvl w:ilvl="0" w:tentative="0">
      <w:start w:val="4"/>
      <w:numFmt w:val="chineseCounting"/>
      <w:suff w:val="nothing"/>
      <w:lvlText w:val="%1、"/>
      <w:lvlJc w:val="left"/>
      <w:rPr>
        <w:rFonts w:hint="eastAsia"/>
      </w:rPr>
    </w:lvl>
  </w:abstractNum>
  <w:abstractNum w:abstractNumId="1">
    <w:nsid w:val="001C0420"/>
    <w:multiLevelType w:val="singleLevel"/>
    <w:tmpl w:val="001C0420"/>
    <w:lvl w:ilvl="0" w:tentative="0">
      <w:start w:val="1"/>
      <w:numFmt w:val="decimal"/>
      <w:lvlText w:val="%1."/>
      <w:lvlJc w:val="left"/>
      <w:pPr>
        <w:tabs>
          <w:tab w:val="left" w:pos="312"/>
        </w:tabs>
      </w:pPr>
    </w:lvl>
  </w:abstractNum>
  <w:abstractNum w:abstractNumId="2">
    <w:nsid w:val="0102A7F2"/>
    <w:multiLevelType w:val="singleLevel"/>
    <w:tmpl w:val="0102A7F2"/>
    <w:lvl w:ilvl="0" w:tentative="0">
      <w:start w:val="2"/>
      <w:numFmt w:val="chineseCounting"/>
      <w:suff w:val="nothing"/>
      <w:lvlText w:val="（%1）"/>
      <w:lvlJc w:val="left"/>
      <w:rPr>
        <w:rFonts w:hint="eastAsia"/>
      </w:rPr>
    </w:lvl>
  </w:abstractNum>
  <w:abstractNum w:abstractNumId="3">
    <w:nsid w:val="4510D887"/>
    <w:multiLevelType w:val="singleLevel"/>
    <w:tmpl w:val="4510D887"/>
    <w:lvl w:ilvl="0" w:tentative="0">
      <w:start w:val="6"/>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A5NjBhNDA0YTY5MmUyM2IwYmVhN2I1NTYyNWQwNWUifQ=="/>
  </w:docVars>
  <w:rsids>
    <w:rsidRoot w:val="00E75E69"/>
    <w:rsid w:val="00014147"/>
    <w:rsid w:val="00143315"/>
    <w:rsid w:val="001D317C"/>
    <w:rsid w:val="002C305A"/>
    <w:rsid w:val="004C5E4D"/>
    <w:rsid w:val="005E0E63"/>
    <w:rsid w:val="00764E24"/>
    <w:rsid w:val="007E5762"/>
    <w:rsid w:val="008A3487"/>
    <w:rsid w:val="00921C4A"/>
    <w:rsid w:val="009D03BA"/>
    <w:rsid w:val="00BA3339"/>
    <w:rsid w:val="00C87449"/>
    <w:rsid w:val="00D178FC"/>
    <w:rsid w:val="00E75E69"/>
    <w:rsid w:val="2A6629D5"/>
    <w:rsid w:val="336C2229"/>
    <w:rsid w:val="33F71378"/>
    <w:rsid w:val="343A698F"/>
    <w:rsid w:val="4534027B"/>
    <w:rsid w:val="4A3823AA"/>
    <w:rsid w:val="637D6D97"/>
    <w:rsid w:val="77BD4222"/>
    <w:rsid w:val="7A3B7D81"/>
    <w:rsid w:val="7B5E2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nhideWhenUsed/>
    <w:qFormat/>
    <w:uiPriority w:val="99"/>
    <w:rPr>
      <w:color w:val="0000FF" w:themeColor="hyperlink"/>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上海海事大学</Company>
  <Pages>6</Pages>
  <Words>1326</Words>
  <Characters>1563</Characters>
  <Lines>2</Lines>
  <Paragraphs>1</Paragraphs>
  <TotalTime>0</TotalTime>
  <ScaleCrop>false</ScaleCrop>
  <LinksUpToDate>false</LinksUpToDate>
  <CharactersWithSpaces>1571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2022-09-27T01:43:00Z</dcterms:created>
  <dc:creator>Administrator</dc:creator>
  <cp:lastModifiedBy>徐慧敏</cp:lastModifiedBy>
  <dcterms:modified xsi:type="dcterms:W3CDTF">2026-09-08T08:59:31Z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6866BB425FDF430887DB079A0D15AF7A_12</vt:lpwstr>
  </property>
  <property fmtid="{D5CDD505-2E9C-101B-9397-08002B2CF9AE}" pid="4" name="KSOTemplateDocerSaveRecord">
    <vt:lpwstr>eyJoZGlkIjoiNzQ3NGU3NTFmZDQ1NGZkMzg1YjBjZTczZDE1NDMwZjciLCJ1c2VySWQiOiI4NTI2MzM0NDQifQ==</vt:lpwstr>
  </property>
</Properties>
</file>