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计算机应用能力水平课程修读说明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widowControl/>
        <w:shd w:val="clear" w:color="auto" w:fill="FFFFFF"/>
        <w:spacing w:after="120" w:line="252" w:lineRule="atLeast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各位同学：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《计算机应用能力水平》是教学计划中的必修课程，所有本科生都必须通过。</w:t>
      </w:r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根据学校安排，从2021-2022学年第一学期起，本课程不安排面授，以学生在线学习为主，无需选课，考试采取机考形式。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现将该课程在线学习和考核事宜具体说明如下。</w:t>
      </w:r>
    </w:p>
    <w:p>
      <w:pPr>
        <w:widowControl/>
        <w:shd w:val="clear" w:color="auto" w:fill="FFFFFF"/>
        <w:spacing w:after="120" w:line="252" w:lineRule="atLeast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一、课程说明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1.课程性质：通识教育必修课程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2.面向对象：全校学生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3.在线课程主要内容：Windows资源管理器、Word、Excel、PowerPoint功能概述、考试系统使用简介及考试例题讲解。</w:t>
      </w:r>
    </w:p>
    <w:p>
      <w:pPr>
        <w:widowControl/>
        <w:shd w:val="clear" w:color="auto" w:fill="FFFFFF"/>
        <w:spacing w:after="120" w:line="252" w:lineRule="atLeast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二、在线学习说明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1.登陆易班app，注册账号，进行校方认证，在首页点击“易班优课”进入优课。（</w:t>
      </w:r>
      <w:r>
        <w:rPr>
          <w:rFonts w:hint="eastAsia" w:ascii="宋体" w:hAnsi="宋体" w:eastAsia="宋体" w:cs="宋体"/>
          <w:color w:val="FF0000"/>
          <w:kern w:val="0"/>
          <w:szCs w:val="21"/>
          <w:u w:val="single"/>
          <w:shd w:val="clear" w:color="auto" w:fill="FFFFFF"/>
          <w:lang w:bidi="ar"/>
        </w:rPr>
        <w:t>一定要进行校方认证！不然观看课程是不计入学习时间的！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2.在优课界面下方点击“课群”，进入课群页面，点击添加课群。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shd w:val="clear" w:color="auto" w:fill="FFFFFF"/>
          <w:lang w:bidi="ar"/>
        </w:rPr>
        <w:t>邀请码：VWQZVLEP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或直接点击邀请链接：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fldChar w:fldCharType="begin"/>
      </w:r>
      <w:r>
        <w:instrText xml:space="preserve"> HYPERLINK "https://jwc.shmtu.edu.cn/2021/0903/c8546a135904/page.htm" \l "invitation=VWQZVLEP"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color w:val="000000"/>
          <w:szCs w:val="21"/>
          <w:shd w:val="clear" w:color="auto" w:fill="FFFFFF"/>
        </w:rPr>
        <w:t>https://www.yooc.me/group/3674168#invitation=VWQZVLEP</w:t>
      </w:r>
      <w:r>
        <w:rPr>
          <w:rStyle w:val="6"/>
          <w:rFonts w:hint="eastAsia" w:ascii="宋体" w:hAnsi="宋体" w:eastAsia="宋体" w:cs="宋体"/>
          <w:color w:val="000000"/>
          <w:szCs w:val="21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3.点击“上海海事大学计算机应用能力水平”，进入“课群课程”。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4.进入课群首页，按需点击进入课程或学习资料。课群课程模块包含课程教学视频，共分为五章。学习资料模块包含课程考试大纲、考试系统客户端使用说明。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</w:p>
    <w:p>
      <w:pPr>
        <w:widowControl/>
        <w:shd w:val="clear" w:color="auto" w:fill="FFFFFF"/>
        <w:spacing w:after="120" w:line="252" w:lineRule="atLeast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三、测试前上机练习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从校历的第3周起，学校开放公共机房，学生可自行在机房登陆万维全自动网络考试系统进行上机练习。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公共机房开放安排：</w:t>
      </w:r>
    </w:p>
    <w:p>
      <w:pPr>
        <w:widowControl/>
        <w:shd w:val="clear" w:color="auto" w:fill="FFFFFF"/>
        <w:spacing w:after="120" w:line="252" w:lineRule="atLeast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ascii="Wingdings" w:hAnsi="Wingdings" w:eastAsia="Wingdings" w:cs="Wingdings"/>
          <w:color w:val="000000"/>
          <w:kern w:val="0"/>
          <w:szCs w:val="21"/>
          <w:shd w:val="clear" w:color="auto" w:fill="FFFFFF"/>
          <w:lang w:bidi="ar"/>
        </w:rPr>
        <w:t>l 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周次：从学期第</w:t>
      </w:r>
      <w:r>
        <w:rPr>
          <w:rFonts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周开始开放，考试周期间不开放</w:t>
      </w:r>
    </w:p>
    <w:p>
      <w:pPr>
        <w:pStyle w:val="2"/>
        <w:widowControl/>
        <w:shd w:val="clear" w:color="auto" w:fill="FFFFFF"/>
        <w:spacing w:beforeAutospacing="0" w:after="120" w:afterAutospacing="0" w:line="252" w:lineRule="atLeas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ascii="Wingdings" w:hAnsi="Wingdings" w:eastAsia="Wingdings" w:cs="Wingdings"/>
          <w:color w:val="333333"/>
          <w:sz w:val="21"/>
          <w:szCs w:val="21"/>
          <w:shd w:val="clear" w:color="auto" w:fill="FFFFFF"/>
        </w:rPr>
        <w:t>l 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时间：周一至周四</w:t>
      </w:r>
      <w:r>
        <w:rPr>
          <w:rFonts w:ascii="Calibri" w:hAnsi="Calibri" w:eastAsia="Calibri" w:cs="Calibri"/>
          <w:color w:val="333333"/>
          <w:sz w:val="21"/>
          <w:szCs w:val="21"/>
          <w:shd w:val="clear" w:color="auto" w:fill="FFFFFF"/>
        </w:rPr>
        <w:t>18:00-20:30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； 周六</w:t>
      </w:r>
      <w:r>
        <w:rPr>
          <w:rFonts w:ascii="Calibri" w:hAnsi="Calibri" w:eastAsia="Calibri" w:cs="Calibri"/>
          <w:color w:val="333333"/>
          <w:sz w:val="21"/>
          <w:szCs w:val="21"/>
          <w:shd w:val="clear" w:color="auto" w:fill="FFFFFF"/>
        </w:rPr>
        <w:t>8:30-16:00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="120" w:afterAutospacing="0" w:line="252" w:lineRule="atLeas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ascii="Wingdings" w:hAnsi="Wingdings" w:eastAsia="Wingdings" w:cs="Wingdings"/>
          <w:color w:val="333333"/>
          <w:sz w:val="21"/>
          <w:szCs w:val="21"/>
          <w:shd w:val="clear" w:color="auto" w:fill="FFFFFF"/>
        </w:rPr>
        <w:t>l 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地点：第二教学楼C区</w:t>
      </w:r>
      <w:r>
        <w:rPr>
          <w:rFonts w:ascii="Calibri" w:hAnsi="Calibri" w:eastAsia="Calibri" w:cs="Calibri"/>
          <w:color w:val="333333"/>
          <w:sz w:val="21"/>
          <w:szCs w:val="21"/>
          <w:shd w:val="clear" w:color="auto" w:fill="FFFFFF"/>
        </w:rPr>
        <w:t>108</w:t>
      </w:r>
    </w:p>
    <w:p>
      <w:pPr>
        <w:pStyle w:val="2"/>
        <w:widowControl/>
        <w:shd w:val="clear" w:color="auto" w:fill="FFFFFF"/>
        <w:spacing w:beforeAutospacing="0" w:after="120" w:afterAutospacing="0" w:line="252" w:lineRule="atLeas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Style w:val="5"/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</w:rPr>
        <w:t>四、课程测试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（课程正式考试）</w:t>
      </w:r>
    </w:p>
    <w:p>
      <w:pPr>
        <w:widowControl/>
        <w:shd w:val="clear" w:color="auto" w:fill="FFFFFF"/>
        <w:spacing w:after="120" w:line="252" w:lineRule="atLeast"/>
        <w:ind w:firstLine="384"/>
        <w:jc w:val="left"/>
        <w:rPr>
          <w:rFonts w:ascii="微软雅黑" w:hAnsi="微软雅黑" w:eastAsia="微软雅黑" w:cs="微软雅黑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每学年安排二次课程测试：学年秋季学期的新生测试，学年春季学期的期末测试。新生测试只面向新生，一般安排于秋季学期的第10周左右；</w:t>
      </w:r>
      <w:bookmarkStart w:id="0" w:name="_Hlk139965494"/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春季学期的</w:t>
      </w:r>
      <w:bookmarkEnd w:id="0"/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期末测试原则上面向所有尚未通过该课程的学生，一般安排于第1</w:t>
      </w:r>
      <w:r>
        <w:rPr>
          <w:rStyle w:val="5"/>
          <w:rFonts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0</w:t>
      </w:r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周，</w:t>
      </w:r>
      <w:bookmarkStart w:id="1" w:name="_Hlk139965530"/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考生须</w:t>
      </w:r>
      <w:bookmarkEnd w:id="1"/>
      <w:r>
        <w:rPr>
          <w:rStyle w:val="5"/>
          <w:rFonts w:hint="eastAsia" w:ascii="宋体" w:hAnsi="宋体" w:eastAsia="宋体" w:cs="宋体"/>
          <w:bCs/>
          <w:color w:val="000000"/>
          <w:kern w:val="0"/>
          <w:szCs w:val="21"/>
          <w:shd w:val="clear" w:color="auto" w:fill="FFFFFF"/>
          <w:lang w:bidi="ar"/>
        </w:rPr>
        <w:t>根据考试安排要求，按时完成报名。</w:t>
      </w:r>
    </w:p>
    <w:p>
      <w:pPr>
        <w:widowControl/>
        <w:spacing w:line="312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u w:val="single"/>
          <w:lang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u w:val="single"/>
          <w:lang w:bidi="ar"/>
        </w:rPr>
        <w:t>请各位新同学务必在暑假期间完成线上自学，入学后积极到机房参加上机练习，以尽早通过本课程。</w:t>
      </w:r>
    </w:p>
    <w:p>
      <w:pPr>
        <w:widowControl/>
        <w:shd w:val="clear" w:color="auto" w:fill="FFFFFF"/>
        <w:spacing w:after="120" w:line="252" w:lineRule="atLeast"/>
        <w:jc w:val="left"/>
        <w:rPr>
          <w:rFonts w:ascii="宋体" w:hAnsi="宋体" w:eastAsia="宋体" w:cs="宋体"/>
          <w:color w:val="000000"/>
          <w:kern w:val="0"/>
          <w:sz w:val="19"/>
          <w:szCs w:val="19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</w:pPr>
      <w:bookmarkStart w:id="2" w:name="_GoBack"/>
      <w:bookmarkEnd w:id="2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特色线上课程修读说明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未入校、先入学，未报到，先知道”，为使新同学了解我校办学特色，学校甄选特色优质在线课程资源，包括1门上海市优质在线课程和3门国家级精品开放课，供学生在线学习。同学们通过课程链接即可进入学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一、上海市优质在线课程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：国际航运概论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主讲教师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：王学锋教授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课程简介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本课程基于我国海运强国建设和上海国际航运中心的需要，为普及国际航运专业知识的需要，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主要讲授</w:t>
      </w:r>
      <w:r>
        <w:rPr>
          <w:rFonts w:hint="eastAsia" w:ascii="宋体" w:hAnsi="宋体" w:eastAsia="宋体" w:cs="宋体"/>
          <w:sz w:val="24"/>
          <w:szCs w:val="24"/>
        </w:rPr>
        <w:t>国际航运产业链、国际航运基本要素、国际航运细分行业、国际船舶营运方式、国际海上货运程序、班轮运输单证、航次租船合同、货运争议解决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等相关内容。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课程链接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"http://mooc1.chaoxing.com/course/217340802.html"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http://mooc1.chaoxing.com/course/217340802.html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二、国家级精品开放课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1.课程名称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：聚焦国际航运产业——经济学视角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主讲教师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：曲林迟教授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课程简介：</w:t>
      </w:r>
      <w:r>
        <w:rPr>
          <w:rFonts w:hint="eastAsia" w:ascii="宋体" w:hAnsi="宋体" w:eastAsia="宋体" w:cs="宋体"/>
          <w:sz w:val="24"/>
          <w:szCs w:val="24"/>
        </w:rPr>
        <w:t>本课程介绍了国际航运产业形成及发展的历史过程，展望了该产业未来发展的主要特征，讲解了国际干散货运输、油轮运输和集装箱运输三大主要国际航运市场的营运模式、市场结构及发展历程，分析了影响航运成本与收益的因素，剖析了造成当前国际航运市场困境的原因，提出了关于如何走出困境的思考，解读了建设上海国际航运中心这一国家战略的目标、使命及其创新的要求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课程链接：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"https://www.icourses.cn/web/sword/portal/videoDetail?courseId=7a011a99-139e-1000-84ae-3cf3b935a513" \l "/?resId=7a0340ff-139e-1000-9346-63952debe2c2"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https://www.icourses.cn/web/sword/portal/videoDetail?courseId=7a011a99-139e-1000-84ae-3cf3b935a513#/?resId=7a0340ff-139e-1000-9346-63952debe2c2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2.课程名称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：集装箱化：海上货物运输的革命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主讲教师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：王学锋教授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课程简介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本课程从历史演化的动态视角讲解了集装箱及其海上运输的发展、特点、要素，以及集装箱运输的创新对人类经济社会发展产生的深远影响。全程教学以“五步思维法”贯穿始终，深入浅出，并通过持续提问的方式，引导学生思考、分析、理解相关的知识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课程链接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https://www.icourses.cn/web/sword/portal/videoDetail?courseId=ff80808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"https://www.icourses.cn/web/sword/portal/videoDetail?courseId=ff80808141db78120141dfdc02820c9a" \l "/?resId=ff80808141db78120141dfdc8b3a0c9c"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141db78120141dfdc02820c9a#/?resId=ff80808141db78120141dfdc8b3a0c9c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智慧港口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主讲教师：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宓为建教授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课程简介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本课程主要讲述智慧城市建设背景下港口的科技发展与定位。从港口的演化及功能定位开始，重点阐述智慧交通建设背景下智慧港口的内涵与外延。精选智慧港口信息平台、智能港口装备、智能港口商务以及智慧型集装箱码头、智慧型干散货码头相关代表性内容，深入浅出，展示新时期港口发展的特点及前沿动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课程链接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"https://www.icourses.cn/web/sword/portal/videoDetail?courseId=ff8080815001e3ff015016e5ec8b1452" \l "/?resId=ff8080815001e3ff01501bbd83001afc"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https://www.icourses.cn/web/sword/portal/videoDetail?courseId=ff8080815001e3ff015016e5ec8b1452#/?resId=ff8080815001e3ff01501bbd83001afc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GY5ZDViODgyYmQ2ODU1ZDAyMjAzZTkwOThiNjIifQ=="/>
  </w:docVars>
  <w:rsids>
    <w:rsidRoot w:val="00000000"/>
    <w:rsid w:val="001A0870"/>
    <w:rsid w:val="00D23A4F"/>
    <w:rsid w:val="03AA04D7"/>
    <w:rsid w:val="05A223FF"/>
    <w:rsid w:val="1A86175B"/>
    <w:rsid w:val="1A8F63F4"/>
    <w:rsid w:val="20085780"/>
    <w:rsid w:val="25BF4C2F"/>
    <w:rsid w:val="27F4673C"/>
    <w:rsid w:val="29100D5D"/>
    <w:rsid w:val="296159AD"/>
    <w:rsid w:val="2A156398"/>
    <w:rsid w:val="2C1F4616"/>
    <w:rsid w:val="300A185C"/>
    <w:rsid w:val="3196079A"/>
    <w:rsid w:val="3A534C2F"/>
    <w:rsid w:val="3D553F68"/>
    <w:rsid w:val="3FFE5D75"/>
    <w:rsid w:val="53D50A8D"/>
    <w:rsid w:val="560E1F5A"/>
    <w:rsid w:val="5EE708D3"/>
    <w:rsid w:val="70400B1C"/>
    <w:rsid w:val="712108F9"/>
    <w:rsid w:val="75434265"/>
    <w:rsid w:val="79C50791"/>
    <w:rsid w:val="7C7203BE"/>
    <w:rsid w:val="7DC81346"/>
    <w:rsid w:val="7DE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1510</Words>
  <Characters>2093</Characters>
  <Lines>0</Lines>
  <Paragraphs>0</Paragraphs>
  <TotalTime>0</TotalTime>
  <ScaleCrop>false</ScaleCrop>
  <LinksUpToDate>false</LinksUpToDate>
  <CharactersWithSpaces>2097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2021-07-11T11:30:00Z</dcterms:created>
  <dc:creator>ASUS</dc:creator>
  <cp:lastModifiedBy>klohh</cp:lastModifiedBy>
  <cp:lastPrinted>2021-07-12T05:45:00Z</cp:lastPrinted>
  <dcterms:modified xsi:type="dcterms:W3CDTF">2023-07-11T08:37:34Z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951C3FBB99B44529A74FE5E7E067D9E9</vt:lpwstr>
  </property>
</Properties>
</file>