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0F" w:rsidRDefault="004749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参赛必读</w:t>
      </w:r>
    </w:p>
    <w:p w:rsidR="008C6F0F" w:rsidRDefault="00474936">
      <w:pPr>
        <w:jc w:val="center"/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（所有参赛人员请仔细阅读本文）</w:t>
      </w:r>
    </w:p>
    <w:p w:rsidR="008C6F0F" w:rsidRDefault="00474936">
      <w:pPr>
        <w:pStyle w:val="ac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报名事项</w:t>
      </w:r>
    </w:p>
    <w:p w:rsidR="008C6F0F" w:rsidRDefault="00474936">
      <w:pPr>
        <w:pStyle w:val="ac"/>
        <w:numPr>
          <w:ilvl w:val="0"/>
          <w:numId w:val="2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本次比赛以团队赛的形式开展，鼓励选手组队报名。</w:t>
      </w:r>
    </w:p>
    <w:p w:rsidR="008C6F0F" w:rsidRDefault="00474936">
      <w:pPr>
        <w:pStyle w:val="ac"/>
        <w:numPr>
          <w:ilvl w:val="0"/>
          <w:numId w:val="2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组队报名的队伍填写团队报名表（见附件一），</w:t>
      </w:r>
      <w:r w:rsidR="00C352FD" w:rsidRPr="00C352FD">
        <w:rPr>
          <w:rFonts w:ascii="楷体" w:eastAsia="楷体" w:hAnsi="楷体" w:hint="eastAsia"/>
          <w:b/>
          <w:color w:val="FF0000"/>
          <w:u w:val="single" w:color="FF0000"/>
        </w:rPr>
        <w:t>每组2~5人</w:t>
      </w:r>
      <w:r w:rsidR="00C352FD">
        <w:rPr>
          <w:rFonts w:ascii="楷体" w:eastAsia="楷体" w:hAnsi="楷体" w:hint="eastAsia"/>
        </w:rPr>
        <w:t>，</w:t>
      </w:r>
      <w:r w:rsidR="00BF70C7">
        <w:rPr>
          <w:rFonts w:ascii="楷体" w:eastAsia="楷体" w:hAnsi="楷体" w:hint="eastAsia"/>
        </w:rPr>
        <w:t>未满5人的队伍可自由选择是否需要分配成员，</w:t>
      </w:r>
      <w:r>
        <w:rPr>
          <w:rFonts w:ascii="楷体" w:eastAsia="楷体" w:hAnsi="楷体" w:hint="eastAsia"/>
        </w:rPr>
        <w:t>团队成员无需再次填写个人报名表。</w:t>
      </w:r>
    </w:p>
    <w:p w:rsidR="008C6F0F" w:rsidRDefault="00474936">
      <w:pPr>
        <w:pStyle w:val="ac"/>
        <w:numPr>
          <w:ilvl w:val="0"/>
          <w:numId w:val="2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个人参赛的选手填写个人报名表（见附件二），将由赛方随机分配成员组成队伍。</w:t>
      </w:r>
    </w:p>
    <w:p w:rsidR="008C6F0F" w:rsidRDefault="00474936">
      <w:pPr>
        <w:pStyle w:val="ac"/>
        <w:numPr>
          <w:ilvl w:val="0"/>
          <w:numId w:val="2"/>
        </w:numPr>
        <w:ind w:firstLineChars="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参赛人员按要求正确填写报名信息表并发送信息表至大赛邮箱，由赛方审核是否有误。</w:t>
      </w:r>
    </w:p>
    <w:p w:rsidR="008C6F0F" w:rsidRDefault="008C192B">
      <w:pPr>
        <w:pStyle w:val="ac"/>
        <w:numPr>
          <w:ilvl w:val="0"/>
          <w:numId w:val="2"/>
        </w:numPr>
        <w:ind w:firstLineChars="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赛方将以邮件、短信的形式告知通知所有成功报名的同学并告知“hackathon初赛群”群号，这些同学需在规定时间内入群，且所有分组结束后，</w:t>
      </w:r>
      <w:r w:rsidR="00474936">
        <w:rPr>
          <w:rFonts w:ascii="楷体" w:eastAsia="楷体" w:hAnsi="楷体" w:cs="宋体" w:hint="eastAsia"/>
          <w:bCs/>
          <w:szCs w:val="21"/>
        </w:rPr>
        <w:t>赛方将</w:t>
      </w:r>
      <w:r>
        <w:rPr>
          <w:rFonts w:ascii="楷体" w:eastAsia="楷体" w:hAnsi="楷体" w:cs="宋体" w:hint="eastAsia"/>
          <w:bCs/>
          <w:szCs w:val="21"/>
        </w:rPr>
        <w:t>在群中公布所有队伍的信息</w:t>
      </w:r>
      <w:r w:rsidR="00474936">
        <w:rPr>
          <w:rFonts w:ascii="楷体" w:eastAsia="楷体" w:hAnsi="楷体" w:cs="宋体" w:hint="eastAsia"/>
          <w:bCs/>
          <w:szCs w:val="21"/>
        </w:rPr>
        <w:t>。</w:t>
      </w:r>
    </w:p>
    <w:p w:rsidR="008C6F0F" w:rsidRDefault="00474936">
      <w:pPr>
        <w:pStyle w:val="ac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赛程安排</w:t>
      </w:r>
    </w:p>
    <w:tbl>
      <w:tblPr>
        <w:tblStyle w:val="aa"/>
        <w:tblpPr w:leftFromText="180" w:rightFromText="180" w:vertAnchor="text" w:horzAnchor="margin" w:tblpY="188"/>
        <w:tblOverlap w:val="never"/>
        <w:tblW w:w="8488" w:type="dxa"/>
        <w:tblLayout w:type="fixed"/>
        <w:tblLook w:val="04A0" w:firstRow="1" w:lastRow="0" w:firstColumn="1" w:lastColumn="0" w:noHBand="0" w:noVBand="1"/>
      </w:tblPr>
      <w:tblGrid>
        <w:gridCol w:w="1835"/>
        <w:gridCol w:w="1557"/>
        <w:gridCol w:w="5096"/>
      </w:tblGrid>
      <w:tr w:rsidR="008C6F0F">
        <w:trPr>
          <w:trHeight w:val="305"/>
        </w:trPr>
        <w:tc>
          <w:tcPr>
            <w:tcW w:w="1835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比赛阶段</w:t>
            </w: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5096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事项</w:t>
            </w:r>
          </w:p>
        </w:tc>
      </w:tr>
      <w:tr w:rsidR="008C6F0F">
        <w:trPr>
          <w:trHeight w:val="659"/>
        </w:trPr>
        <w:tc>
          <w:tcPr>
            <w:tcW w:w="1835" w:type="dxa"/>
            <w:vMerge w:val="restart"/>
          </w:tcPr>
          <w:p w:rsidR="008C6F0F" w:rsidRDefault="008C6F0F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</w:p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报名阶段</w:t>
            </w:r>
          </w:p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(4.18-5.7）</w:t>
            </w: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4.18</w:t>
            </w:r>
          </w:p>
        </w:tc>
        <w:tc>
          <w:tcPr>
            <w:tcW w:w="5096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线上报名开始</w:t>
            </w:r>
          </w:p>
        </w:tc>
      </w:tr>
      <w:tr w:rsidR="008C6F0F">
        <w:trPr>
          <w:trHeight w:val="697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5096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报名截止</w:t>
            </w:r>
          </w:p>
        </w:tc>
      </w:tr>
      <w:tr w:rsidR="008C6F0F">
        <w:trPr>
          <w:trHeight w:val="706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5096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线上队伍信息审核</w:t>
            </w:r>
          </w:p>
        </w:tc>
      </w:tr>
      <w:tr w:rsidR="008C6F0F">
        <w:trPr>
          <w:trHeight w:val="702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5.7</w:t>
            </w:r>
          </w:p>
        </w:tc>
        <w:tc>
          <w:tcPr>
            <w:tcW w:w="5096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初赛名单公布</w:t>
            </w:r>
          </w:p>
        </w:tc>
      </w:tr>
      <w:tr w:rsidR="008C6F0F">
        <w:trPr>
          <w:trHeight w:val="685"/>
        </w:trPr>
        <w:tc>
          <w:tcPr>
            <w:tcW w:w="1835" w:type="dxa"/>
            <w:vMerge w:val="restart"/>
          </w:tcPr>
          <w:p w:rsidR="008C6F0F" w:rsidRDefault="008C6F0F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</w:p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初赛阶段</w:t>
            </w:r>
          </w:p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(5.8-5.10)</w:t>
            </w: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5.8</w:t>
            </w:r>
          </w:p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14:00-18:00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初赛：线下考试</w:t>
            </w:r>
          </w:p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（图书馆）</w:t>
            </w:r>
          </w:p>
        </w:tc>
      </w:tr>
      <w:tr w:rsidR="008C6F0F">
        <w:trPr>
          <w:trHeight w:val="620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5.8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分数复核</w:t>
            </w:r>
          </w:p>
        </w:tc>
      </w:tr>
      <w:tr w:rsidR="008C6F0F">
        <w:trPr>
          <w:trHeight w:val="685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5.10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公布复赛名单</w:t>
            </w:r>
          </w:p>
        </w:tc>
      </w:tr>
      <w:tr w:rsidR="008C6F0F">
        <w:trPr>
          <w:trHeight w:val="680"/>
        </w:trPr>
        <w:tc>
          <w:tcPr>
            <w:tcW w:w="1835" w:type="dxa"/>
            <w:vMerge w:val="restart"/>
          </w:tcPr>
          <w:p w:rsidR="008C6F0F" w:rsidRDefault="008C6F0F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</w:p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复赛阶段</w:t>
            </w:r>
          </w:p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(5.12-6.6)</w:t>
            </w: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5.12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队伍开始</w:t>
            </w:r>
            <w:r>
              <w:rPr>
                <w:rStyle w:val="font31"/>
                <w:rFonts w:ascii="楷体" w:eastAsia="楷体" w:hAnsi="楷体" w:hint="default"/>
                <w:kern w:val="0"/>
                <w:lang w:bidi="ar"/>
              </w:rPr>
              <w:t>提交复赛作品</w:t>
            </w:r>
          </w:p>
        </w:tc>
      </w:tr>
      <w:tr w:rsidR="008C6F0F">
        <w:trPr>
          <w:trHeight w:val="573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5.28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复赛作品提交截止</w:t>
            </w:r>
          </w:p>
        </w:tc>
      </w:tr>
      <w:tr w:rsidR="008C6F0F">
        <w:trPr>
          <w:trHeight w:val="632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5.28-6.4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复赛作品审核</w:t>
            </w:r>
          </w:p>
        </w:tc>
      </w:tr>
      <w:tr w:rsidR="008C6F0F">
        <w:trPr>
          <w:trHeight w:val="627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复赛作品答辩&amp;限时测试</w:t>
            </w:r>
          </w:p>
        </w:tc>
      </w:tr>
      <w:tr w:rsidR="008C6F0F">
        <w:trPr>
          <w:trHeight w:val="627"/>
        </w:trPr>
        <w:tc>
          <w:tcPr>
            <w:tcW w:w="1835" w:type="dxa"/>
            <w:vMerge/>
          </w:tcPr>
          <w:p w:rsidR="008C6F0F" w:rsidRDefault="008C6F0F">
            <w:pPr>
              <w:jc w:val="center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8C6F0F" w:rsidRDefault="00474936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5096" w:type="dxa"/>
            <w:vAlign w:val="center"/>
          </w:tcPr>
          <w:p w:rsidR="008C6F0F" w:rsidRDefault="00474936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公布获奖名单</w:t>
            </w:r>
          </w:p>
        </w:tc>
      </w:tr>
    </w:tbl>
    <w:p w:rsidR="008C6F0F" w:rsidRDefault="0047493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注：进入复赛的队伍不可中途弃赛。</w:t>
      </w:r>
    </w:p>
    <w:p w:rsidR="008C6F0F" w:rsidRDefault="00474936">
      <w:pPr>
        <w:pStyle w:val="ac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晋级名额</w:t>
      </w:r>
    </w:p>
    <w:p w:rsidR="008C6F0F" w:rsidRDefault="00474936">
      <w:pPr>
        <w:pStyle w:val="ac"/>
        <w:ind w:left="360" w:firstLineChars="0" w:firstLine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初赛：分数排名前5位进入复赛</w:t>
      </w:r>
    </w:p>
    <w:p w:rsidR="008C6F0F" w:rsidRDefault="00474936">
      <w:pPr>
        <w:pStyle w:val="a9"/>
        <w:widowControl/>
        <w:wordWrap w:val="0"/>
        <w:spacing w:before="0" w:beforeAutospacing="0" w:after="0" w:afterAutospacing="0"/>
        <w:rPr>
          <w:rFonts w:ascii="楷体" w:eastAsia="楷体" w:hAnsi="楷体" w:cs="宋体"/>
          <w:bCs/>
          <w:kern w:val="2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lastRenderedPageBreak/>
        <w:t>复赛：设有1个一等奖，</w:t>
      </w:r>
      <w:r w:rsidR="007049F2">
        <w:rPr>
          <w:rFonts w:ascii="楷体" w:eastAsia="楷体" w:hAnsi="楷体" w:hint="eastAsia"/>
          <w:sz w:val="21"/>
          <w:szCs w:val="21"/>
        </w:rPr>
        <w:t>1</w:t>
      </w:r>
      <w:r>
        <w:rPr>
          <w:rFonts w:ascii="楷体" w:eastAsia="楷体" w:hAnsi="楷体" w:hint="eastAsia"/>
          <w:sz w:val="21"/>
          <w:szCs w:val="21"/>
        </w:rPr>
        <w:t>个二等奖，</w:t>
      </w:r>
      <w:r w:rsidR="007049F2">
        <w:rPr>
          <w:rFonts w:ascii="楷体" w:eastAsia="楷体" w:hAnsi="楷体" w:hint="eastAsia"/>
          <w:sz w:val="21"/>
          <w:szCs w:val="21"/>
        </w:rPr>
        <w:t>1</w:t>
      </w:r>
      <w:r>
        <w:rPr>
          <w:rFonts w:ascii="楷体" w:eastAsia="楷体" w:hAnsi="楷体" w:hint="eastAsia"/>
          <w:sz w:val="21"/>
          <w:szCs w:val="21"/>
        </w:rPr>
        <w:t>个三等奖</w:t>
      </w:r>
      <w:r w:rsidR="007049F2">
        <w:rPr>
          <w:rFonts w:ascii="楷体" w:eastAsia="楷体" w:hAnsi="楷体" w:hint="eastAsia"/>
          <w:sz w:val="21"/>
          <w:szCs w:val="21"/>
        </w:rPr>
        <w:t>，优秀奖若干</w:t>
      </w:r>
      <w:r>
        <w:rPr>
          <w:rFonts w:ascii="楷体" w:eastAsia="楷体" w:hAnsi="楷体" w:hint="eastAsia"/>
          <w:sz w:val="21"/>
          <w:szCs w:val="21"/>
        </w:rPr>
        <w:t>（</w:t>
      </w:r>
      <w:r w:rsidR="007049F2">
        <w:rPr>
          <w:rFonts w:ascii="楷体" w:eastAsia="楷体" w:hAnsi="楷体" w:cs="宋体" w:hint="eastAsia"/>
          <w:bCs/>
          <w:kern w:val="2"/>
          <w:sz w:val="21"/>
          <w:szCs w:val="21"/>
        </w:rPr>
        <w:t>第一名的参赛</w:t>
      </w:r>
      <w:r>
        <w:rPr>
          <w:rFonts w:ascii="楷体" w:eastAsia="楷体" w:hAnsi="楷体" w:cs="宋体" w:hint="eastAsia"/>
          <w:bCs/>
          <w:kern w:val="2"/>
          <w:sz w:val="21"/>
          <w:szCs w:val="21"/>
        </w:rPr>
        <w:t>队伍将代表上海海事大学学生队伍参加全国性大数据比赛）</w:t>
      </w:r>
      <w:r w:rsidR="000632F0">
        <w:rPr>
          <w:rFonts w:ascii="楷体" w:eastAsia="楷体" w:hAnsi="楷体" w:cs="宋体" w:hint="eastAsia"/>
          <w:bCs/>
          <w:kern w:val="2"/>
          <w:sz w:val="21"/>
          <w:szCs w:val="21"/>
        </w:rPr>
        <w:t>，除此之外，赛方还为前三名的获奖队伍准备了丰厚的奖金以及优质的实习机会。</w:t>
      </w:r>
      <w:bookmarkStart w:id="0" w:name="_GoBack"/>
      <w:bookmarkEnd w:id="0"/>
    </w:p>
    <w:p w:rsidR="008C6F0F" w:rsidRDefault="00474936">
      <w:pPr>
        <w:pStyle w:val="ac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比赛形式</w:t>
      </w:r>
    </w:p>
    <w:p w:rsidR="008C6F0F" w:rsidRDefault="00474936">
      <w:pPr>
        <w:pStyle w:val="ac"/>
        <w:ind w:left="360" w:firstLineChars="0" w:firstLine="0"/>
        <w:rPr>
          <w:rFonts w:ascii="楷体" w:eastAsia="楷体" w:hAnsi="楷体"/>
        </w:rPr>
      </w:pPr>
      <w:r>
        <w:rPr>
          <w:rFonts w:ascii="楷体" w:eastAsia="楷体" w:hAnsi="楷体"/>
        </w:rPr>
        <w:t>a.</w:t>
      </w:r>
      <w:r>
        <w:rPr>
          <w:rFonts w:ascii="楷体" w:eastAsia="楷体" w:hAnsi="楷体" w:hint="eastAsia"/>
        </w:rPr>
        <w:t>初赛</w:t>
      </w:r>
    </w:p>
    <w:p w:rsidR="008C6F0F" w:rsidRDefault="00474936">
      <w:pPr>
        <w:pStyle w:val="ac"/>
        <w:numPr>
          <w:ilvl w:val="0"/>
          <w:numId w:val="3"/>
        </w:numPr>
        <w:ind w:firstLineChars="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测试以综合性知识为考试内容，承办方印发试题卷，队伍限时做答。</w:t>
      </w:r>
    </w:p>
    <w:p w:rsidR="008C6F0F" w:rsidRDefault="00474936">
      <w:pPr>
        <w:pStyle w:val="ac"/>
        <w:numPr>
          <w:ilvl w:val="0"/>
          <w:numId w:val="3"/>
        </w:numPr>
        <w:ind w:firstLineChars="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计分方式采取积分制，不同难度题目对应不同分值。参赛队伍作答完毕后将答案发送给赛方，最后积分排名前五的队伍即进入复赛阶段。</w:t>
      </w:r>
    </w:p>
    <w:p w:rsidR="008C6F0F" w:rsidRDefault="00474936">
      <w:pPr>
        <w:ind w:left="36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b</w:t>
      </w:r>
      <w:r>
        <w:rPr>
          <w:rFonts w:ascii="楷体" w:eastAsia="楷体" w:hAnsi="楷体" w:cs="宋体"/>
          <w:bCs/>
          <w:szCs w:val="21"/>
        </w:rPr>
        <w:t>.</w:t>
      </w:r>
      <w:r>
        <w:rPr>
          <w:rFonts w:ascii="楷体" w:eastAsia="楷体" w:hAnsi="楷体" w:cs="宋体" w:hint="eastAsia"/>
          <w:bCs/>
          <w:szCs w:val="21"/>
        </w:rPr>
        <w:t>复赛</w:t>
      </w:r>
    </w:p>
    <w:p w:rsidR="008C6F0F" w:rsidRDefault="00474936">
      <w:pPr>
        <w:ind w:left="36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（1）进入复赛队伍的队长需加入“hackathon复赛群”。复赛主题将通过邮箱、赛事群发布。</w:t>
      </w:r>
      <w:r>
        <w:rPr>
          <w:rFonts w:ascii="楷体" w:eastAsia="楷体" w:hAnsi="楷体" w:cs="宋体" w:hint="eastAsia"/>
          <w:bCs/>
          <w:color w:val="000000"/>
          <w:szCs w:val="21"/>
        </w:rPr>
        <w:t>（</w:t>
      </w:r>
      <w:r>
        <w:rPr>
          <w:rFonts w:ascii="楷体" w:eastAsia="楷体" w:hAnsi="楷体" w:cs="宋体" w:hint="eastAsia"/>
          <w:bCs/>
          <w:szCs w:val="21"/>
        </w:rPr>
        <w:t>复赛</w:t>
      </w:r>
      <w:proofErr w:type="gramStart"/>
      <w:r>
        <w:rPr>
          <w:rFonts w:ascii="楷体" w:eastAsia="楷体" w:hAnsi="楷体" w:cs="宋体" w:hint="eastAsia"/>
          <w:bCs/>
          <w:szCs w:val="21"/>
        </w:rPr>
        <w:t>题型见</w:t>
      </w:r>
      <w:proofErr w:type="gramEnd"/>
      <w:r>
        <w:rPr>
          <w:rFonts w:ascii="楷体" w:eastAsia="楷体" w:hAnsi="楷体" w:cs="宋体" w:hint="eastAsia"/>
          <w:bCs/>
          <w:szCs w:val="21"/>
        </w:rPr>
        <w:fldChar w:fldCharType="begin"/>
      </w:r>
      <w:r>
        <w:rPr>
          <w:rFonts w:ascii="楷体" w:eastAsia="楷体" w:hAnsi="楷体" w:cs="宋体" w:hint="eastAsia"/>
          <w:bCs/>
          <w:szCs w:val="21"/>
        </w:rPr>
        <w:instrText xml:space="preserve"> HYPERLINK \l "_附录二：复赛题型参考（中国软件杯）" </w:instrText>
      </w:r>
      <w:r>
        <w:rPr>
          <w:rFonts w:ascii="楷体" w:eastAsia="楷体" w:hAnsi="楷体" w:cs="宋体" w:hint="eastAsia"/>
          <w:bCs/>
          <w:szCs w:val="21"/>
        </w:rPr>
        <w:fldChar w:fldCharType="separate"/>
      </w:r>
      <w:r>
        <w:rPr>
          <w:rFonts w:ascii="楷体" w:eastAsia="楷体" w:hAnsi="楷体" w:hint="eastAsia"/>
        </w:rPr>
        <w:t>附件</w:t>
      </w:r>
      <w:r>
        <w:rPr>
          <w:rFonts w:ascii="楷体" w:eastAsia="楷体" w:hAnsi="楷体" w:cs="宋体" w:hint="eastAsia"/>
          <w:bCs/>
          <w:szCs w:val="21"/>
        </w:rPr>
        <w:fldChar w:fldCharType="end"/>
      </w:r>
      <w:r>
        <w:rPr>
          <w:rFonts w:ascii="楷体" w:eastAsia="楷体" w:hAnsi="楷体" w:cs="宋体" w:hint="eastAsia"/>
          <w:bCs/>
          <w:szCs w:val="21"/>
        </w:rPr>
        <w:t>三</w:t>
      </w:r>
      <w:r>
        <w:rPr>
          <w:rFonts w:ascii="楷体" w:eastAsia="楷体" w:hAnsi="楷体" w:cs="宋体" w:hint="eastAsia"/>
          <w:bCs/>
          <w:color w:val="000000"/>
          <w:szCs w:val="21"/>
        </w:rPr>
        <w:t>）</w:t>
      </w:r>
    </w:p>
    <w:p w:rsidR="008C6F0F" w:rsidRDefault="00474936">
      <w:pPr>
        <w:ind w:left="36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（2）队伍在规定时间内提交复赛团队作品。发送至大赛指定邮箱交</w:t>
      </w:r>
      <w:proofErr w:type="gramStart"/>
      <w:r>
        <w:rPr>
          <w:rFonts w:ascii="楷体" w:eastAsia="楷体" w:hAnsi="楷体" w:cs="宋体" w:hint="eastAsia"/>
          <w:bCs/>
          <w:szCs w:val="21"/>
        </w:rPr>
        <w:t>予审</w:t>
      </w:r>
      <w:proofErr w:type="gramEnd"/>
      <w:r>
        <w:rPr>
          <w:rFonts w:ascii="楷体" w:eastAsia="楷体" w:hAnsi="楷体" w:cs="宋体" w:hint="eastAsia"/>
          <w:bCs/>
          <w:szCs w:val="21"/>
        </w:rPr>
        <w:t>核。</w:t>
      </w:r>
    </w:p>
    <w:p w:rsidR="008C6F0F" w:rsidRDefault="00474936">
      <w:pPr>
        <w:ind w:left="36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（3）每队复赛作品答辩时间为15分钟，10分钟介绍作品，5分钟评审提问。所有队伍答辩完毕后进行团队测试，团队得分计入队伍最后评分。</w:t>
      </w:r>
    </w:p>
    <w:p w:rsidR="008C6F0F" w:rsidRDefault="00474936">
      <w:pPr>
        <w:ind w:left="36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（4）复赛作品报告、作品答辩、测试分数分别占最后评分的50%、30%与20%。</w:t>
      </w:r>
    </w:p>
    <w:p w:rsidR="008C6F0F" w:rsidRDefault="00474936">
      <w:pPr>
        <w:pStyle w:val="ac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注意事项</w:t>
      </w:r>
    </w:p>
    <w:p w:rsidR="008C6F0F" w:rsidRDefault="00474936">
      <w:pPr>
        <w:pStyle w:val="ac"/>
        <w:numPr>
          <w:ilvl w:val="0"/>
          <w:numId w:val="4"/>
        </w:numPr>
        <w:ind w:firstLineChars="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参赛队伍或个人必须通过大赛指定程序进行报名，并根据大赛指定赛程参与比赛。个人报名默认</w:t>
      </w:r>
      <w:proofErr w:type="gramStart"/>
      <w:r>
        <w:rPr>
          <w:rFonts w:ascii="楷体" w:eastAsia="楷体" w:hAnsi="楷体" w:cs="宋体" w:hint="eastAsia"/>
          <w:szCs w:val="21"/>
        </w:rPr>
        <w:t>服从赛</w:t>
      </w:r>
      <w:proofErr w:type="gramEnd"/>
      <w:r>
        <w:rPr>
          <w:rFonts w:ascii="楷体" w:eastAsia="楷体" w:hAnsi="楷体" w:cs="宋体" w:hint="eastAsia"/>
          <w:szCs w:val="21"/>
        </w:rPr>
        <w:t>方安排的队伍编制。</w:t>
      </w:r>
    </w:p>
    <w:p w:rsidR="008C6F0F" w:rsidRDefault="00474936">
      <w:pPr>
        <w:pStyle w:val="ac"/>
        <w:numPr>
          <w:ilvl w:val="0"/>
          <w:numId w:val="4"/>
        </w:numPr>
        <w:ind w:firstLineChars="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比赛全程不可剽窃、抄袭他人作品，否则取消比赛资格。</w:t>
      </w:r>
    </w:p>
    <w:p w:rsidR="008C6F0F" w:rsidRDefault="00474936">
      <w:pPr>
        <w:pStyle w:val="ac"/>
        <w:numPr>
          <w:ilvl w:val="0"/>
          <w:numId w:val="4"/>
        </w:numPr>
        <w:ind w:firstLineChars="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本次大赛评审应公平、公正。</w:t>
      </w:r>
    </w:p>
    <w:p w:rsidR="008C6F0F" w:rsidRDefault="00474936">
      <w:pPr>
        <w:pStyle w:val="ac"/>
        <w:numPr>
          <w:ilvl w:val="0"/>
          <w:numId w:val="4"/>
        </w:numPr>
        <w:ind w:firstLineChars="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参赛作品必须完整、原创，与大赛主题契合。</w:t>
      </w:r>
    </w:p>
    <w:p w:rsidR="008C6F0F" w:rsidRDefault="00474936">
      <w:pPr>
        <w:pStyle w:val="ac"/>
        <w:numPr>
          <w:ilvl w:val="0"/>
          <w:numId w:val="4"/>
        </w:numPr>
        <w:ind w:firstLineChars="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本次大赛为综合性比赛，鼓励参赛人员跨年级、跨专业组队参加。</w:t>
      </w:r>
    </w:p>
    <w:p w:rsidR="008C6F0F" w:rsidRDefault="00474936">
      <w:pPr>
        <w:pStyle w:val="ac"/>
        <w:numPr>
          <w:ilvl w:val="0"/>
          <w:numId w:val="4"/>
        </w:numPr>
        <w:ind w:firstLineChars="0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Hackathon大赛咨询群群号：669558559；大赛邮箱：</w:t>
      </w:r>
      <w:hyperlink r:id="rId8" w:history="1">
        <w:r>
          <w:rPr>
            <w:rStyle w:val="ab"/>
            <w:rFonts w:ascii="楷体" w:eastAsia="楷体" w:hAnsi="楷体" w:cs="宋体" w:hint="eastAsia"/>
            <w:szCs w:val="21"/>
          </w:rPr>
          <w:t>mhackathon@163.com。</w:t>
        </w:r>
      </w:hyperlink>
    </w:p>
    <w:p w:rsidR="008C6F0F" w:rsidRDefault="00474936">
      <w:pPr>
        <w:pStyle w:val="ac"/>
        <w:numPr>
          <w:ilvl w:val="0"/>
          <w:numId w:val="4"/>
        </w:numPr>
        <w:ind w:firstLineChars="0"/>
        <w:rPr>
          <w:rFonts w:ascii="楷体" w:eastAsia="楷体" w:hAnsi="楷体" w:cs="宋体"/>
          <w:color w:val="FF0000"/>
          <w:szCs w:val="21"/>
        </w:rPr>
      </w:pPr>
      <w:r>
        <w:rPr>
          <w:rFonts w:ascii="楷体" w:eastAsia="楷体" w:hAnsi="楷体" w:cs="宋体" w:hint="eastAsia"/>
          <w:color w:val="FF0000"/>
          <w:szCs w:val="21"/>
        </w:rPr>
        <w:t>团队报名文件名为：“队伍名称+队长联系电话”；个人报名文件名为：“姓名+专业班级+联系电话”。</w:t>
      </w:r>
      <w:r>
        <w:rPr>
          <w:rFonts w:ascii="楷体" w:eastAsia="楷体" w:hAnsi="楷体" w:cs="宋体" w:hint="eastAsia"/>
          <w:color w:val="FF0000"/>
          <w:szCs w:val="21"/>
          <w:u w:val="single"/>
        </w:rPr>
        <w:t>格式错误即报名作废！</w:t>
      </w:r>
    </w:p>
    <w:sectPr w:rsidR="008C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8B" w:rsidRDefault="00B23A8B" w:rsidP="00C352FD">
      <w:r>
        <w:separator/>
      </w:r>
    </w:p>
  </w:endnote>
  <w:endnote w:type="continuationSeparator" w:id="0">
    <w:p w:rsidR="00B23A8B" w:rsidRDefault="00B23A8B" w:rsidP="00C3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8B" w:rsidRDefault="00B23A8B" w:rsidP="00C352FD">
      <w:r>
        <w:separator/>
      </w:r>
    </w:p>
  </w:footnote>
  <w:footnote w:type="continuationSeparator" w:id="0">
    <w:p w:rsidR="00B23A8B" w:rsidRDefault="00B23A8B" w:rsidP="00C3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2E2"/>
    <w:multiLevelType w:val="multilevel"/>
    <w:tmpl w:val="17DB62E2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56B181E"/>
    <w:multiLevelType w:val="multilevel"/>
    <w:tmpl w:val="356B181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C44A0B"/>
    <w:multiLevelType w:val="multilevel"/>
    <w:tmpl w:val="5EC44A0B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8423DD7"/>
    <w:multiLevelType w:val="multilevel"/>
    <w:tmpl w:val="78423DD7"/>
    <w:lvl w:ilvl="0">
      <w:start w:val="1"/>
      <w:numFmt w:val="decimal"/>
      <w:lvlText w:val="（%1）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FA"/>
    <w:rsid w:val="000632F0"/>
    <w:rsid w:val="000D44A0"/>
    <w:rsid w:val="001A4CEE"/>
    <w:rsid w:val="003B2FFA"/>
    <w:rsid w:val="003C4D48"/>
    <w:rsid w:val="00474936"/>
    <w:rsid w:val="006111FB"/>
    <w:rsid w:val="006846B2"/>
    <w:rsid w:val="006D79B1"/>
    <w:rsid w:val="007049F2"/>
    <w:rsid w:val="007E6B5B"/>
    <w:rsid w:val="008C192B"/>
    <w:rsid w:val="008C6F0F"/>
    <w:rsid w:val="00977320"/>
    <w:rsid w:val="00980F17"/>
    <w:rsid w:val="00AE0277"/>
    <w:rsid w:val="00B23A8B"/>
    <w:rsid w:val="00B705B0"/>
    <w:rsid w:val="00B749E4"/>
    <w:rsid w:val="00BF70C7"/>
    <w:rsid w:val="00C352FD"/>
    <w:rsid w:val="00D60D56"/>
    <w:rsid w:val="00D94920"/>
    <w:rsid w:val="00F8708D"/>
    <w:rsid w:val="0CB808B5"/>
    <w:rsid w:val="3B692CCC"/>
    <w:rsid w:val="5F4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A015B"/>
  <w15:docId w15:val="{7413008B-3C7E-469C-94FE-400532FC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ckathon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闫文倩</dc:creator>
  <cp:lastModifiedBy>闫文倩</cp:lastModifiedBy>
  <cp:revision>9</cp:revision>
  <dcterms:created xsi:type="dcterms:W3CDTF">2019-04-13T11:53:00Z</dcterms:created>
  <dcterms:modified xsi:type="dcterms:W3CDTF">2019-04-16T14:45:00Z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